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2"/>
        <w:gridCol w:w="5670"/>
      </w:tblGrid>
      <w:tr w:rsidR="00C12601" w:rsidRPr="00B97CB9" w:rsidTr="00C0727B">
        <w:trPr>
          <w:cantSplit/>
          <w:trHeight w:val="73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12601" w:rsidRPr="00F05436" w:rsidRDefault="00C12601" w:rsidP="00F77BBB">
            <w:pPr>
              <w:jc w:val="center"/>
              <w:rPr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F05436">
              <w:rPr>
                <w:b/>
                <w:bCs/>
                <w:sz w:val="26"/>
                <w:szCs w:val="26"/>
                <w:lang w:val="nl-NL"/>
              </w:rPr>
              <w:t>BỘ XÂY DỰNG</w:t>
            </w:r>
          </w:p>
          <w:p w:rsidR="00C12601" w:rsidRPr="00F05436" w:rsidRDefault="00202825" w:rsidP="00F77BBB">
            <w:pPr>
              <w:spacing w:before="24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50164</wp:posOffset>
                      </wp:positionV>
                      <wp:extent cx="728345" cy="0"/>
                      <wp:effectExtent l="0" t="0" r="14605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pt,3.95pt" to="116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Cv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2601" w:rsidRPr="00F05436" w:rsidRDefault="00C12601" w:rsidP="00230691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F05436">
              <w:rPr>
                <w:b/>
                <w:bCs/>
                <w:sz w:val="26"/>
                <w:szCs w:val="26"/>
                <w:lang w:val="nl-NL"/>
              </w:rPr>
              <w:t>CỘNGHOÀXÃHỘICHỦNGHĨAVIỆTNAM</w:t>
            </w:r>
          </w:p>
          <w:p w:rsidR="00C12601" w:rsidRPr="00F05436" w:rsidRDefault="00C12601" w:rsidP="00230691">
            <w:pPr>
              <w:jc w:val="center"/>
              <w:rPr>
                <w:b/>
                <w:bCs/>
                <w:lang w:val="nl-NL"/>
              </w:rPr>
            </w:pPr>
            <w:r w:rsidRPr="00F05436">
              <w:rPr>
                <w:b/>
                <w:bCs/>
                <w:lang w:val="nl-NL"/>
              </w:rPr>
              <w:t>Độc lập - Tự do - Hạnh phúc</w:t>
            </w:r>
          </w:p>
          <w:p w:rsidR="00C12601" w:rsidRPr="00F05436" w:rsidRDefault="00202825" w:rsidP="00230691">
            <w:pPr>
              <w:jc w:val="center"/>
              <w:rPr>
                <w:b/>
                <w:b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36194</wp:posOffset>
                      </wp:positionV>
                      <wp:extent cx="2357755" cy="0"/>
                      <wp:effectExtent l="0" t="0" r="2349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9pt,2.85pt" to="229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n/Ew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"/>
                  </w:pict>
                </mc:Fallback>
              </mc:AlternateContent>
            </w:r>
          </w:p>
        </w:tc>
      </w:tr>
      <w:tr w:rsidR="00C12601" w:rsidRPr="00B97CB9" w:rsidTr="00C0727B"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12601" w:rsidRPr="00F05436" w:rsidRDefault="00EF07E7" w:rsidP="001A787B">
            <w:pPr>
              <w:pStyle w:val="Heading5"/>
              <w:rPr>
                <w:rFonts w:ascii="Times New Roman" w:hAnsi="Times New Roman" w:cs="Times New Roman"/>
                <w:lang w:val="nl-NL"/>
              </w:rPr>
            </w:pPr>
            <w:r w:rsidRPr="00F05436">
              <w:rPr>
                <w:rFonts w:ascii="Times New Roman" w:hAnsi="Times New Roman" w:cs="Times New Roman"/>
                <w:lang w:val="nl-NL"/>
              </w:rPr>
              <w:t>Số:           /201</w:t>
            </w:r>
            <w:r w:rsidR="001A787B">
              <w:rPr>
                <w:rFonts w:ascii="Times New Roman" w:hAnsi="Times New Roman" w:cs="Times New Roman"/>
                <w:lang w:val="nl-NL"/>
              </w:rPr>
              <w:t>8</w:t>
            </w:r>
            <w:r w:rsidRPr="00F05436">
              <w:rPr>
                <w:rFonts w:ascii="Times New Roman" w:hAnsi="Times New Roman" w:cs="Times New Roman"/>
                <w:lang w:val="nl-NL"/>
              </w:rPr>
              <w:t>/TT-BXD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2601" w:rsidRPr="00F05436" w:rsidRDefault="00C12601" w:rsidP="00230691">
            <w:pPr>
              <w:spacing w:before="40"/>
              <w:jc w:val="center"/>
              <w:rPr>
                <w:i/>
                <w:iCs/>
                <w:lang w:val="nl-NL"/>
              </w:rPr>
            </w:pPr>
            <w:r w:rsidRPr="00F05436">
              <w:rPr>
                <w:i/>
                <w:iCs/>
                <w:lang w:val="nl-NL"/>
              </w:rPr>
              <w:t>Hà Nội, ngày        tháng      năm 20</w:t>
            </w:r>
            <w:r w:rsidR="001A787B">
              <w:rPr>
                <w:i/>
                <w:lang w:val="nl-NL"/>
              </w:rPr>
              <w:t>18</w:t>
            </w:r>
          </w:p>
        </w:tc>
      </w:tr>
    </w:tbl>
    <w:p w:rsidR="00C12601" w:rsidRPr="00F05436" w:rsidRDefault="00C12601" w:rsidP="00C12601">
      <w:pPr>
        <w:ind w:right="-1"/>
        <w:jc w:val="center"/>
        <w:rPr>
          <w:b/>
          <w:bCs/>
          <w:lang w:val="nl-NL"/>
        </w:rPr>
      </w:pPr>
    </w:p>
    <w:p w:rsidR="001A1529" w:rsidRDefault="00202825" w:rsidP="00C12601">
      <w:pPr>
        <w:ind w:right="-1"/>
        <w:jc w:val="center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8890</wp:posOffset>
                </wp:positionV>
                <wp:extent cx="1051560" cy="3048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529" w:rsidRPr="001A787B" w:rsidRDefault="001A1529" w:rsidP="001A15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1529">
                              <w:rPr>
                                <w:b/>
                              </w:rPr>
                              <w:t>D</w:t>
                            </w:r>
                            <w:r w:rsidR="001A787B">
                              <w:rPr>
                                <w:b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.7pt;width:82.8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">
                <v:textbox>
                  <w:txbxContent>
                    <w:p w:rsidR="001A1529" w:rsidRPr="001A787B" w:rsidRDefault="001A1529" w:rsidP="001A1529">
                      <w:pPr>
                        <w:jc w:val="center"/>
                        <w:rPr>
                          <w:b/>
                        </w:rPr>
                      </w:pPr>
                      <w:r w:rsidRPr="001A1529">
                        <w:rPr>
                          <w:b/>
                        </w:rPr>
                        <w:t>D</w:t>
                      </w:r>
                      <w:r w:rsidR="001A787B">
                        <w:rPr>
                          <w:b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1A1529" w:rsidRDefault="001A1529" w:rsidP="00C12601">
      <w:pPr>
        <w:ind w:right="-1"/>
        <w:jc w:val="center"/>
        <w:rPr>
          <w:b/>
          <w:bCs/>
          <w:lang w:val="nl-NL"/>
        </w:rPr>
      </w:pPr>
    </w:p>
    <w:p w:rsidR="00C12601" w:rsidRPr="00F05436" w:rsidRDefault="00C12601" w:rsidP="00C12601">
      <w:pPr>
        <w:ind w:right="-1"/>
        <w:jc w:val="center"/>
        <w:rPr>
          <w:b/>
          <w:bCs/>
          <w:lang w:val="nl-NL"/>
        </w:rPr>
      </w:pPr>
      <w:r w:rsidRPr="00F05436">
        <w:rPr>
          <w:b/>
          <w:bCs/>
          <w:lang w:val="nl-NL"/>
        </w:rPr>
        <w:t>THÔNGTƯ</w:t>
      </w:r>
    </w:p>
    <w:p w:rsidR="00C12601" w:rsidRPr="002604BD" w:rsidRDefault="00C12601" w:rsidP="005120C6">
      <w:pPr>
        <w:pStyle w:val="Heading4"/>
        <w:ind w:left="284" w:right="283"/>
        <w:rPr>
          <w:rFonts w:ascii="Times New Roman" w:hAnsi="Times New Roman" w:cs="Times New Roman"/>
          <w:bCs w:val="0"/>
          <w:lang w:val="nl-NL"/>
        </w:rPr>
      </w:pPr>
      <w:r w:rsidRPr="002604BD">
        <w:rPr>
          <w:rFonts w:ascii="Times New Roman" w:hAnsi="Times New Roman" w:cs="Times New Roman"/>
          <w:bCs w:val="0"/>
          <w:lang w:val="nl-NL"/>
        </w:rPr>
        <w:t xml:space="preserve">Hướng dẫn sử dụng tro, xỉ, thạch cao </w:t>
      </w:r>
      <w:r w:rsidR="00313584" w:rsidRPr="002604BD">
        <w:rPr>
          <w:rFonts w:ascii="Times New Roman" w:hAnsi="Times New Roman" w:cs="Times New Roman"/>
          <w:bCs w:val="0"/>
          <w:lang w:val="nl-NL"/>
        </w:rPr>
        <w:t xml:space="preserve">làm nguyên </w:t>
      </w:r>
      <w:r w:rsidRPr="002604BD">
        <w:rPr>
          <w:rFonts w:ascii="Times New Roman" w:hAnsi="Times New Roman" w:cs="Times New Roman"/>
          <w:bCs w:val="0"/>
          <w:lang w:val="nl-NL"/>
        </w:rPr>
        <w:t>liệu sản xuất vật liệu xây dựng</w:t>
      </w:r>
      <w:r w:rsidR="00313584" w:rsidRPr="002604BD">
        <w:rPr>
          <w:rFonts w:ascii="Times New Roman" w:hAnsi="Times New Roman" w:cs="Times New Roman"/>
          <w:bCs w:val="0"/>
          <w:lang w:val="nl-NL"/>
        </w:rPr>
        <w:t xml:space="preserve"> và</w:t>
      </w:r>
      <w:r w:rsidR="007C32B4">
        <w:rPr>
          <w:rFonts w:ascii="Times New Roman" w:hAnsi="Times New Roman" w:cs="Times New Roman"/>
          <w:bCs w:val="0"/>
          <w:lang w:val="nl-NL"/>
        </w:rPr>
        <w:t xml:space="preserve"> dùng</w:t>
      </w:r>
      <w:r w:rsidR="00313584" w:rsidRPr="002604BD">
        <w:rPr>
          <w:rFonts w:ascii="Times New Roman" w:hAnsi="Times New Roman" w:cs="Times New Roman"/>
          <w:bCs w:val="0"/>
          <w:lang w:val="nl-NL"/>
        </w:rPr>
        <w:t xml:space="preserve"> trong </w:t>
      </w:r>
      <w:r w:rsidR="008531DC">
        <w:rPr>
          <w:rFonts w:ascii="Times New Roman" w:hAnsi="Times New Roman" w:cs="Times New Roman"/>
          <w:bCs w:val="0"/>
          <w:lang w:val="nl-NL"/>
        </w:rPr>
        <w:t xml:space="preserve">các </w:t>
      </w:r>
      <w:r w:rsidR="00313584" w:rsidRPr="002604BD">
        <w:rPr>
          <w:rFonts w:ascii="Times New Roman" w:hAnsi="Times New Roman" w:cs="Times New Roman"/>
          <w:bCs w:val="0"/>
          <w:lang w:val="nl-NL"/>
        </w:rPr>
        <w:t>công trình xây dựng</w:t>
      </w:r>
    </w:p>
    <w:p w:rsidR="00C12601" w:rsidRPr="00F05436" w:rsidRDefault="00202825" w:rsidP="00C12601">
      <w:pPr>
        <w:pStyle w:val="BodyTex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55879</wp:posOffset>
                </wp:positionV>
                <wp:extent cx="1171575" cy="0"/>
                <wp:effectExtent l="0" t="0" r="952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35pt,4.4pt" to="278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q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sKZs+TT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"/>
            </w:pict>
          </mc:Fallback>
        </mc:AlternateContent>
      </w:r>
    </w:p>
    <w:p w:rsidR="00C12601" w:rsidRPr="00F05436" w:rsidRDefault="00C12601" w:rsidP="00C12601">
      <w:pPr>
        <w:pStyle w:val="BodyText"/>
        <w:rPr>
          <w:rFonts w:ascii="Times New Roman" w:hAnsi="Times New Roman" w:cs="Times New Roman"/>
          <w:lang w:val="nl-NL"/>
        </w:rPr>
      </w:pPr>
    </w:p>
    <w:p w:rsidR="00C12601" w:rsidRDefault="00C12601" w:rsidP="00013F7F">
      <w:pPr>
        <w:pStyle w:val="BodyText"/>
        <w:spacing w:line="360" w:lineRule="atLeast"/>
        <w:ind w:firstLine="567"/>
        <w:rPr>
          <w:rFonts w:ascii="Times New Roman" w:hAnsi="Times New Roman" w:cs="Times New Roman"/>
          <w:i/>
          <w:lang w:val="nl-NL"/>
        </w:rPr>
      </w:pPr>
      <w:r w:rsidRPr="00F05436">
        <w:rPr>
          <w:rFonts w:ascii="Times New Roman" w:hAnsi="Times New Roman" w:cs="Times New Roman"/>
          <w:i/>
          <w:lang w:val="nl-NL"/>
        </w:rPr>
        <w:t xml:space="preserve">Căn cứ </w:t>
      </w:r>
      <w:r w:rsidR="00F77BBB">
        <w:rPr>
          <w:rFonts w:ascii="Times New Roman" w:hAnsi="Times New Roman" w:cs="Times New Roman"/>
          <w:i/>
          <w:lang w:val="nl-NL"/>
        </w:rPr>
        <w:t xml:space="preserve">Nghị định </w:t>
      </w:r>
      <w:r w:rsidR="002C4FDC" w:rsidRPr="002C4FDC">
        <w:rPr>
          <w:rFonts w:ascii="Times New Roman" w:hAnsi="Times New Roman" w:cs="Times New Roman"/>
          <w:i/>
          <w:lang w:val="nl-NL"/>
        </w:rPr>
        <w:t xml:space="preserve">số </w:t>
      </w:r>
      <w:r w:rsidR="00F77BBB">
        <w:rPr>
          <w:rFonts w:ascii="Times New Roman" w:hAnsi="Times New Roman" w:cs="Times New Roman"/>
          <w:i/>
          <w:lang w:val="nl-NL"/>
        </w:rPr>
        <w:t>81</w:t>
      </w:r>
      <w:r w:rsidR="002C4FDC" w:rsidRPr="002C4FDC">
        <w:rPr>
          <w:rFonts w:ascii="Times New Roman" w:hAnsi="Times New Roman" w:cs="Times New Roman"/>
          <w:i/>
          <w:lang w:val="nl-NL"/>
        </w:rPr>
        <w:t>/201</w:t>
      </w:r>
      <w:r w:rsidR="00F77BBB">
        <w:rPr>
          <w:rFonts w:ascii="Times New Roman" w:hAnsi="Times New Roman" w:cs="Times New Roman"/>
          <w:i/>
          <w:lang w:val="nl-NL"/>
        </w:rPr>
        <w:t>7</w:t>
      </w:r>
      <w:r w:rsidR="002C4FDC" w:rsidRPr="002C4FDC">
        <w:rPr>
          <w:rFonts w:ascii="Times New Roman" w:hAnsi="Times New Roman" w:cs="Times New Roman"/>
          <w:i/>
          <w:lang w:val="nl-NL"/>
        </w:rPr>
        <w:t>/</w:t>
      </w:r>
      <w:r w:rsidR="00F77BBB">
        <w:rPr>
          <w:rFonts w:ascii="Times New Roman" w:hAnsi="Times New Roman" w:cs="Times New Roman"/>
          <w:i/>
          <w:lang w:val="nl-NL"/>
        </w:rPr>
        <w:t>NĐ-CP</w:t>
      </w:r>
      <w:r w:rsidR="002C4FDC" w:rsidRPr="002C4FDC">
        <w:rPr>
          <w:rFonts w:ascii="Times New Roman" w:hAnsi="Times New Roman" w:cs="Times New Roman"/>
          <w:i/>
          <w:lang w:val="nl-NL"/>
        </w:rPr>
        <w:t xml:space="preserve"> ngày </w:t>
      </w:r>
      <w:r w:rsidR="00F77BBB">
        <w:rPr>
          <w:rFonts w:ascii="Times New Roman" w:hAnsi="Times New Roman" w:cs="Times New Roman"/>
          <w:i/>
          <w:lang w:val="nl-NL"/>
        </w:rPr>
        <w:t>17</w:t>
      </w:r>
      <w:r w:rsidR="002C4FDC" w:rsidRPr="002C4FDC">
        <w:rPr>
          <w:rFonts w:ascii="Times New Roman" w:hAnsi="Times New Roman" w:cs="Times New Roman"/>
          <w:i/>
          <w:lang w:val="nl-NL"/>
        </w:rPr>
        <w:t xml:space="preserve"> tháng </w:t>
      </w:r>
      <w:r w:rsidR="00F77BBB">
        <w:rPr>
          <w:rFonts w:ascii="Times New Roman" w:hAnsi="Times New Roman" w:cs="Times New Roman"/>
          <w:i/>
          <w:lang w:val="nl-NL"/>
        </w:rPr>
        <w:t>7</w:t>
      </w:r>
      <w:r w:rsidR="002C4FDC" w:rsidRPr="002C4FDC">
        <w:rPr>
          <w:rFonts w:ascii="Times New Roman" w:hAnsi="Times New Roman" w:cs="Times New Roman"/>
          <w:i/>
          <w:lang w:val="nl-NL"/>
        </w:rPr>
        <w:t xml:space="preserve"> năm 201</w:t>
      </w:r>
      <w:r w:rsidR="00F77BBB">
        <w:rPr>
          <w:rFonts w:ascii="Times New Roman" w:hAnsi="Times New Roman" w:cs="Times New Roman"/>
          <w:i/>
          <w:lang w:val="nl-NL"/>
        </w:rPr>
        <w:t>7 của Chính phủ quy định chức năng, nhiệm vụ, quyền hạn và cơ cấu tổ chức của Bộ Xây dựng</w:t>
      </w:r>
      <w:r w:rsidR="002C4FDC" w:rsidRPr="002C4FDC">
        <w:rPr>
          <w:rFonts w:ascii="Times New Roman" w:hAnsi="Times New Roman" w:cs="Times New Roman"/>
          <w:i/>
          <w:lang w:val="nl-NL"/>
        </w:rPr>
        <w:t>‎</w:t>
      </w:r>
      <w:r w:rsidRPr="00F05436">
        <w:rPr>
          <w:rFonts w:ascii="Times New Roman" w:hAnsi="Times New Roman" w:cs="Times New Roman"/>
          <w:i/>
          <w:lang w:val="nl-NL"/>
        </w:rPr>
        <w:t>;</w:t>
      </w:r>
    </w:p>
    <w:p w:rsidR="004A15FE" w:rsidRDefault="004A15FE" w:rsidP="00013F7F">
      <w:pPr>
        <w:pStyle w:val="BodyText"/>
        <w:spacing w:before="120" w:line="360" w:lineRule="atLeast"/>
        <w:ind w:firstLine="567"/>
        <w:rPr>
          <w:rFonts w:ascii="Times New Roman" w:hAnsi="Times New Roman" w:cs="Times New Roman"/>
          <w:i/>
          <w:lang w:val="nl-NL"/>
        </w:rPr>
      </w:pPr>
      <w:r>
        <w:rPr>
          <w:rFonts w:ascii="Times New Roman" w:hAnsi="Times New Roman" w:cs="Times New Roman"/>
          <w:i/>
          <w:lang w:val="nl-NL"/>
        </w:rPr>
        <w:t>Căn c</w:t>
      </w:r>
      <w:r w:rsidR="00D96D60">
        <w:rPr>
          <w:rFonts w:ascii="Times New Roman" w:hAnsi="Times New Roman" w:cs="Times New Roman"/>
          <w:i/>
          <w:lang w:val="nl-NL"/>
        </w:rPr>
        <w:t>ứ</w:t>
      </w:r>
      <w:r>
        <w:rPr>
          <w:rFonts w:ascii="Times New Roman" w:hAnsi="Times New Roman" w:cs="Times New Roman"/>
          <w:i/>
          <w:lang w:val="nl-NL"/>
        </w:rPr>
        <w:t xml:space="preserve"> Nghị định số 38/2015/NĐ-CP ngày 24 tháng 4 năm 2015 của Chính phủ </w:t>
      </w:r>
      <w:r w:rsidR="00D96D60">
        <w:rPr>
          <w:rFonts w:ascii="Times New Roman" w:hAnsi="Times New Roman" w:cs="Times New Roman"/>
          <w:i/>
          <w:lang w:val="nl-NL"/>
        </w:rPr>
        <w:t>về Q</w:t>
      </w:r>
      <w:r>
        <w:rPr>
          <w:rFonts w:ascii="Times New Roman" w:hAnsi="Times New Roman" w:cs="Times New Roman"/>
          <w:i/>
          <w:lang w:val="nl-NL"/>
        </w:rPr>
        <w:t>uản lý chất thải và phế liệu;</w:t>
      </w:r>
    </w:p>
    <w:p w:rsidR="00D96D60" w:rsidRDefault="00D96D60" w:rsidP="00013F7F">
      <w:pPr>
        <w:pStyle w:val="BodyText"/>
        <w:spacing w:before="120" w:line="360" w:lineRule="atLeast"/>
        <w:ind w:firstLine="567"/>
        <w:rPr>
          <w:rFonts w:ascii="Times New Roman" w:hAnsi="Times New Roman" w:cs="Times New Roman"/>
          <w:i/>
          <w:lang w:val="nl-NL"/>
        </w:rPr>
      </w:pPr>
      <w:r w:rsidRPr="00F05436">
        <w:rPr>
          <w:rFonts w:ascii="Times New Roman" w:hAnsi="Times New Roman" w:cs="Times New Roman"/>
          <w:i/>
          <w:lang w:val="nl-NL"/>
        </w:rPr>
        <w:t xml:space="preserve">Căn cứ Nghị định số </w:t>
      </w:r>
      <w:r>
        <w:rPr>
          <w:rFonts w:ascii="Times New Roman" w:hAnsi="Times New Roman" w:cs="Times New Roman"/>
          <w:i/>
          <w:lang w:val="nl-NL"/>
        </w:rPr>
        <w:t>24a</w:t>
      </w:r>
      <w:r w:rsidRPr="00F05436">
        <w:rPr>
          <w:rFonts w:ascii="Times New Roman" w:hAnsi="Times New Roman" w:cs="Times New Roman"/>
          <w:i/>
          <w:lang w:val="nl-NL"/>
        </w:rPr>
        <w:t>/201</w:t>
      </w:r>
      <w:r>
        <w:rPr>
          <w:rFonts w:ascii="Times New Roman" w:hAnsi="Times New Roman" w:cs="Times New Roman"/>
          <w:i/>
          <w:lang w:val="nl-NL"/>
        </w:rPr>
        <w:t>6</w:t>
      </w:r>
      <w:r w:rsidRPr="00F05436">
        <w:rPr>
          <w:rFonts w:ascii="Times New Roman" w:hAnsi="Times New Roman" w:cs="Times New Roman"/>
          <w:i/>
          <w:lang w:val="nl-NL"/>
        </w:rPr>
        <w:t xml:space="preserve">/NĐ-CP ngày </w:t>
      </w:r>
      <w:r>
        <w:rPr>
          <w:rFonts w:ascii="Times New Roman" w:hAnsi="Times New Roman" w:cs="Times New Roman"/>
          <w:i/>
          <w:lang w:val="nl-NL"/>
        </w:rPr>
        <w:t xml:space="preserve">05 tháng 4 năm 2016 </w:t>
      </w:r>
      <w:r w:rsidRPr="00F05436">
        <w:rPr>
          <w:rFonts w:ascii="Times New Roman" w:hAnsi="Times New Roman" w:cs="Times New Roman"/>
          <w:i/>
          <w:lang w:val="nl-NL"/>
        </w:rPr>
        <w:t>của Chính phủvề quản lý vật liệu xây dựng;</w:t>
      </w:r>
    </w:p>
    <w:p w:rsidR="00F05436" w:rsidRDefault="00F77BBB" w:rsidP="00013F7F">
      <w:pPr>
        <w:pStyle w:val="BodyText"/>
        <w:spacing w:before="120" w:line="360" w:lineRule="atLeast"/>
        <w:ind w:firstLine="567"/>
        <w:rPr>
          <w:rFonts w:ascii="Times New Roman" w:hAnsi="Times New Roman" w:cs="Times New Roman"/>
          <w:i/>
          <w:lang w:val="nl-NL"/>
        </w:rPr>
      </w:pPr>
      <w:r>
        <w:rPr>
          <w:rFonts w:ascii="Times New Roman" w:hAnsi="Times New Roman" w:cs="Times New Roman"/>
          <w:i/>
          <w:lang w:val="nl-NL"/>
        </w:rPr>
        <w:t>Theo</w:t>
      </w:r>
      <w:r w:rsidR="00C12601" w:rsidRPr="00F05436">
        <w:rPr>
          <w:rFonts w:ascii="Times New Roman" w:hAnsi="Times New Roman" w:cs="Times New Roman"/>
          <w:i/>
          <w:lang w:val="nl-NL"/>
        </w:rPr>
        <w:t xml:space="preserve"> đề nghị của</w:t>
      </w:r>
      <w:r w:rsidR="00F05436">
        <w:rPr>
          <w:rFonts w:ascii="Times New Roman" w:hAnsi="Times New Roman" w:cs="Times New Roman"/>
          <w:i/>
          <w:lang w:val="nl-NL"/>
        </w:rPr>
        <w:t xml:space="preserve"> Vụ trưởng Vụ Vật liệu xây dựng;</w:t>
      </w:r>
    </w:p>
    <w:p w:rsidR="009256AE" w:rsidRDefault="00C12601" w:rsidP="00013F7F">
      <w:pPr>
        <w:pStyle w:val="BodyText"/>
        <w:spacing w:before="120" w:line="360" w:lineRule="atLeast"/>
        <w:ind w:firstLine="567"/>
        <w:rPr>
          <w:rFonts w:ascii="Times New Roman" w:hAnsi="Times New Roman" w:cs="Times New Roman"/>
          <w:i/>
          <w:lang w:val="nl-NL"/>
        </w:rPr>
      </w:pPr>
      <w:r w:rsidRPr="00F05436">
        <w:rPr>
          <w:rFonts w:ascii="Times New Roman" w:hAnsi="Times New Roman" w:cs="Times New Roman"/>
          <w:i/>
          <w:lang w:val="nl-NL"/>
        </w:rPr>
        <w:t xml:space="preserve">Bộ trưởng Bộ Xây dựng ban hành Thông tư </w:t>
      </w:r>
      <w:r w:rsidR="009256AE">
        <w:rPr>
          <w:rFonts w:ascii="Times New Roman" w:hAnsi="Times New Roman" w:cs="Times New Roman"/>
          <w:i/>
          <w:lang w:val="nl-NL"/>
        </w:rPr>
        <w:t>h</w:t>
      </w:r>
      <w:r w:rsidR="009256AE" w:rsidRPr="009256AE">
        <w:rPr>
          <w:rFonts w:ascii="Times New Roman" w:hAnsi="Times New Roman" w:cs="Times New Roman"/>
          <w:i/>
          <w:lang w:val="nl-NL"/>
        </w:rPr>
        <w:t>ướng dẫn sử dụng tro, xỉ, thạch cao làm nguyên liệu sản xuất vật liệu xây dựng và</w:t>
      </w:r>
      <w:r w:rsidR="007C32B4">
        <w:rPr>
          <w:rFonts w:ascii="Times New Roman" w:hAnsi="Times New Roman" w:cs="Times New Roman"/>
          <w:i/>
          <w:lang w:val="nl-NL"/>
        </w:rPr>
        <w:t xml:space="preserve"> dùng</w:t>
      </w:r>
      <w:r w:rsidR="009256AE" w:rsidRPr="009256AE">
        <w:rPr>
          <w:rFonts w:ascii="Times New Roman" w:hAnsi="Times New Roman" w:cs="Times New Roman"/>
          <w:i/>
          <w:lang w:val="nl-NL"/>
        </w:rPr>
        <w:t xml:space="preserve"> trong </w:t>
      </w:r>
      <w:r w:rsidR="00DA2C8A">
        <w:rPr>
          <w:rFonts w:ascii="Times New Roman" w:hAnsi="Times New Roman" w:cs="Times New Roman"/>
          <w:i/>
          <w:lang w:val="nl-NL"/>
        </w:rPr>
        <w:t xml:space="preserve">các </w:t>
      </w:r>
      <w:r w:rsidR="009256AE" w:rsidRPr="009256AE">
        <w:rPr>
          <w:rFonts w:ascii="Times New Roman" w:hAnsi="Times New Roman" w:cs="Times New Roman"/>
          <w:i/>
          <w:lang w:val="nl-NL"/>
        </w:rPr>
        <w:t>công trình xây dựng</w:t>
      </w:r>
      <w:r w:rsidR="00C128FE">
        <w:rPr>
          <w:rFonts w:ascii="Times New Roman" w:hAnsi="Times New Roman" w:cs="Times New Roman"/>
          <w:i/>
          <w:lang w:val="nl-NL"/>
        </w:rPr>
        <w:t>.</w:t>
      </w:r>
    </w:p>
    <w:p w:rsidR="00C12601" w:rsidRPr="00F05436" w:rsidRDefault="00C12601" w:rsidP="00013F7F">
      <w:pPr>
        <w:pStyle w:val="BodyText"/>
        <w:spacing w:before="120" w:after="120" w:line="360" w:lineRule="atLeast"/>
        <w:ind w:firstLine="567"/>
        <w:rPr>
          <w:rFonts w:ascii="Times New Roman" w:hAnsi="Times New Roman" w:cs="Times New Roman"/>
          <w:b/>
          <w:bCs/>
          <w:lang w:val="nl-NL"/>
        </w:rPr>
      </w:pPr>
      <w:r w:rsidRPr="00F05436">
        <w:rPr>
          <w:rFonts w:ascii="Times New Roman" w:hAnsi="Times New Roman" w:cs="Times New Roman"/>
          <w:b/>
          <w:bCs/>
          <w:lang w:val="nl-NL"/>
        </w:rPr>
        <w:t>Điều 1.Phạm vi điều chỉnh</w:t>
      </w:r>
      <w:r w:rsidR="00DE5464">
        <w:rPr>
          <w:rFonts w:ascii="Times New Roman" w:hAnsi="Times New Roman" w:cs="Times New Roman"/>
          <w:b/>
          <w:bCs/>
          <w:lang w:val="nl-NL"/>
        </w:rPr>
        <w:t xml:space="preserve"> và đối tượng áp dụng</w:t>
      </w:r>
    </w:p>
    <w:p w:rsidR="0049340C" w:rsidRDefault="0049340C" w:rsidP="00013F7F">
      <w:pPr>
        <w:pStyle w:val="BodyText"/>
        <w:tabs>
          <w:tab w:val="left" w:pos="851"/>
          <w:tab w:val="left" w:pos="993"/>
        </w:tabs>
        <w:spacing w:before="120" w:after="120" w:line="360" w:lineRule="atLeast"/>
        <w:ind w:firstLine="567"/>
        <w:rPr>
          <w:rFonts w:ascii="Times New Roman" w:hAnsi="Times New Roman" w:cs="Times New Roman"/>
          <w:bCs/>
          <w:lang w:val="nl-NL"/>
        </w:rPr>
      </w:pPr>
      <w:r w:rsidRPr="00F05436">
        <w:rPr>
          <w:rFonts w:ascii="Times New Roman" w:hAnsi="Times New Roman" w:cs="Times New Roman"/>
          <w:bCs/>
          <w:lang w:val="nl-NL"/>
        </w:rPr>
        <w:t xml:space="preserve">Thông tư này </w:t>
      </w:r>
      <w:r>
        <w:rPr>
          <w:rFonts w:ascii="Times New Roman" w:hAnsi="Times New Roman" w:cs="Times New Roman"/>
          <w:bCs/>
          <w:lang w:val="nl-NL"/>
        </w:rPr>
        <w:t>hướng dẫn</w:t>
      </w:r>
      <w:r w:rsidRPr="00F05436">
        <w:rPr>
          <w:rFonts w:ascii="Times New Roman" w:hAnsi="Times New Roman" w:cs="Times New Roman"/>
          <w:bCs/>
          <w:lang w:val="nl-NL"/>
        </w:rPr>
        <w:t xml:space="preserve"> việc </w:t>
      </w:r>
      <w:r w:rsidRPr="009256AE">
        <w:rPr>
          <w:rFonts w:ascii="Times New Roman" w:hAnsi="Times New Roman" w:cs="Times New Roman"/>
          <w:bCs/>
          <w:lang w:val="nl-NL"/>
        </w:rPr>
        <w:t>sử dụng tro, xỉ, thạch cao phát thải từ các nhà máy nhiệt điện, nhà máy hóa chất, phân bón và các cơ sở công nghiệp khác</w:t>
      </w:r>
      <w:r>
        <w:rPr>
          <w:rFonts w:ascii="Times New Roman" w:hAnsi="Times New Roman" w:cs="Times New Roman"/>
          <w:bCs/>
          <w:lang w:val="nl-NL"/>
        </w:rPr>
        <w:t xml:space="preserve"> đã được xử lý đạt tiêu chuẩn</w:t>
      </w:r>
      <w:r w:rsidRPr="009256AE">
        <w:rPr>
          <w:rFonts w:ascii="Times New Roman" w:hAnsi="Times New Roman" w:cs="Times New Roman"/>
          <w:bCs/>
          <w:lang w:val="nl-NL"/>
        </w:rPr>
        <w:t xml:space="preserve"> làm </w:t>
      </w:r>
      <w:r>
        <w:rPr>
          <w:rFonts w:ascii="Times New Roman" w:hAnsi="Times New Roman" w:cs="Times New Roman"/>
          <w:bCs/>
          <w:lang w:val="nl-NL"/>
        </w:rPr>
        <w:t xml:space="preserve">phụ gia, </w:t>
      </w:r>
      <w:r w:rsidRPr="009256AE">
        <w:rPr>
          <w:rFonts w:ascii="Times New Roman" w:hAnsi="Times New Roman" w:cs="Times New Roman"/>
          <w:bCs/>
          <w:lang w:val="nl-NL"/>
        </w:rPr>
        <w:t xml:space="preserve">nguyên liệu sản xuất vật liệu xây dựng và </w:t>
      </w:r>
      <w:r>
        <w:rPr>
          <w:rFonts w:ascii="Times New Roman" w:hAnsi="Times New Roman" w:cs="Times New Roman"/>
          <w:bCs/>
          <w:lang w:val="nl-NL"/>
        </w:rPr>
        <w:t xml:space="preserve">sử dụng trong </w:t>
      </w:r>
      <w:r w:rsidRPr="009256AE">
        <w:rPr>
          <w:rFonts w:ascii="Times New Roman" w:hAnsi="Times New Roman" w:cs="Times New Roman"/>
          <w:bCs/>
          <w:lang w:val="nl-NL"/>
        </w:rPr>
        <w:t>công trình xây dựng</w:t>
      </w:r>
      <w:r>
        <w:rPr>
          <w:rFonts w:ascii="Times New Roman" w:hAnsi="Times New Roman" w:cs="Times New Roman"/>
          <w:bCs/>
          <w:lang w:val="nl-NL"/>
        </w:rPr>
        <w:t xml:space="preserve">. </w:t>
      </w:r>
    </w:p>
    <w:p w:rsidR="0049340C" w:rsidRPr="00F05436" w:rsidRDefault="0049340C" w:rsidP="00013F7F">
      <w:pPr>
        <w:pStyle w:val="BodyText"/>
        <w:tabs>
          <w:tab w:val="left" w:pos="851"/>
        </w:tabs>
        <w:spacing w:before="120" w:after="120" w:line="360" w:lineRule="atLeast"/>
        <w:ind w:firstLine="567"/>
        <w:rPr>
          <w:rFonts w:ascii="Times New Roman" w:hAnsi="Times New Roman" w:cs="Times New Roman"/>
          <w:lang w:val="nl-NL"/>
        </w:rPr>
      </w:pPr>
      <w:r w:rsidRPr="00F05436">
        <w:rPr>
          <w:rFonts w:ascii="Times New Roman" w:hAnsi="Times New Roman" w:cs="Times New Roman"/>
          <w:lang w:val="nl-NL"/>
        </w:rPr>
        <w:t xml:space="preserve">Thông tư này áp dụng đối với các chủ </w:t>
      </w:r>
      <w:r>
        <w:rPr>
          <w:rFonts w:ascii="Times New Roman" w:hAnsi="Times New Roman" w:cs="Times New Roman"/>
          <w:lang w:val="nl-NL"/>
        </w:rPr>
        <w:t>cơ sở</w:t>
      </w:r>
      <w:r w:rsidRPr="00F05436">
        <w:rPr>
          <w:rFonts w:ascii="Times New Roman" w:hAnsi="Times New Roman" w:cs="Times New Roman"/>
          <w:lang w:val="nl-NL"/>
        </w:rPr>
        <w:t xml:space="preserve"> thải</w:t>
      </w:r>
      <w:r w:rsidRPr="00F05436">
        <w:rPr>
          <w:rFonts w:ascii="Times New Roman" w:hAnsi="Times New Roman" w:cs="Times New Roman"/>
          <w:lang w:val="fr-FR"/>
        </w:rPr>
        <w:t xml:space="preserve"> tro, xỉ, thạch cao</w:t>
      </w:r>
      <w:r w:rsidRPr="00F05436">
        <w:rPr>
          <w:rFonts w:ascii="Times New Roman" w:eastAsia="Batang" w:hAnsi="Times New Roman" w:cs="Times New Roman"/>
          <w:lang w:val="fr-FR"/>
        </w:rPr>
        <w:t>;</w:t>
      </w:r>
      <w:r w:rsidR="00013F7F">
        <w:rPr>
          <w:rFonts w:ascii="Times New Roman" w:eastAsia="Batang" w:hAnsi="Times New Roman" w:cs="Times New Roman"/>
          <w:lang w:val="fr-FR"/>
        </w:rPr>
        <w:t xml:space="preserve"> </w:t>
      </w:r>
      <w:r w:rsidRPr="00F05436">
        <w:rPr>
          <w:rFonts w:ascii="Times New Roman" w:hAnsi="Times New Roman" w:cs="Times New Roman"/>
          <w:lang w:val="nl-NL"/>
        </w:rPr>
        <w:t>các tổ chức, cá nhân tham gia các hoạt động xử lý</w:t>
      </w:r>
      <w:r>
        <w:rPr>
          <w:rFonts w:ascii="Times New Roman" w:hAnsi="Times New Roman" w:cs="Times New Roman"/>
          <w:lang w:val="nl-NL"/>
        </w:rPr>
        <w:t xml:space="preserve">, vận chuyển, </w:t>
      </w:r>
      <w:r w:rsidRPr="00F05436">
        <w:rPr>
          <w:rFonts w:ascii="Times New Roman" w:hAnsi="Times New Roman" w:cs="Times New Roman"/>
          <w:lang w:val="nl-NL"/>
        </w:rPr>
        <w:t>sử dụng tro, xỉ, thạch cao; các cơ quan, tổ chức cá nhân có thẩm quyền</w:t>
      </w:r>
      <w:r>
        <w:rPr>
          <w:rFonts w:ascii="Times New Roman" w:hAnsi="Times New Roman" w:cs="Times New Roman"/>
          <w:lang w:val="nl-NL"/>
        </w:rPr>
        <w:t xml:space="preserve"> và trách nhiệm</w:t>
      </w:r>
      <w:r w:rsidRPr="00F05436">
        <w:rPr>
          <w:rFonts w:ascii="Times New Roman" w:hAnsi="Times New Roman" w:cs="Times New Roman"/>
          <w:lang w:val="nl-NL"/>
        </w:rPr>
        <w:t xml:space="preserve"> quản lý các hoạt động phát thải, xử lý, </w:t>
      </w:r>
      <w:r>
        <w:rPr>
          <w:rFonts w:ascii="Times New Roman" w:hAnsi="Times New Roman" w:cs="Times New Roman"/>
          <w:lang w:val="nl-NL"/>
        </w:rPr>
        <w:t xml:space="preserve">vận chuyển, </w:t>
      </w:r>
      <w:r w:rsidRPr="00F05436">
        <w:rPr>
          <w:rFonts w:ascii="Times New Roman" w:hAnsi="Times New Roman" w:cs="Times New Roman"/>
          <w:lang w:val="nl-NL"/>
        </w:rPr>
        <w:t>sử dụng tro, xỉ</w:t>
      </w:r>
      <w:r>
        <w:rPr>
          <w:rFonts w:ascii="Times New Roman" w:hAnsi="Times New Roman" w:cs="Times New Roman"/>
          <w:lang w:val="nl-NL"/>
        </w:rPr>
        <w:t>,</w:t>
      </w:r>
      <w:r w:rsidRPr="00F05436">
        <w:rPr>
          <w:rFonts w:ascii="Times New Roman" w:hAnsi="Times New Roman" w:cs="Times New Roman"/>
          <w:lang w:val="nl-NL"/>
        </w:rPr>
        <w:t xml:space="preserve"> thạch cao.</w:t>
      </w:r>
    </w:p>
    <w:p w:rsidR="007D0ECD" w:rsidRDefault="00C12601" w:rsidP="00013F7F">
      <w:pPr>
        <w:pStyle w:val="BodyText"/>
        <w:tabs>
          <w:tab w:val="left" w:pos="851"/>
        </w:tabs>
        <w:spacing w:before="120" w:after="120" w:line="360" w:lineRule="atLeast"/>
        <w:ind w:firstLine="567"/>
        <w:rPr>
          <w:rFonts w:ascii="Times New Roman" w:hAnsi="Times New Roman" w:cs="Times New Roman"/>
          <w:b/>
          <w:bCs/>
          <w:lang w:val="fr-FR"/>
        </w:rPr>
      </w:pPr>
      <w:r w:rsidRPr="00F05436">
        <w:rPr>
          <w:rFonts w:ascii="Times New Roman" w:hAnsi="Times New Roman" w:cs="Times New Roman"/>
          <w:b/>
          <w:bCs/>
          <w:lang w:val="fr-FR"/>
        </w:rPr>
        <w:t xml:space="preserve">Điều </w:t>
      </w:r>
      <w:r w:rsidR="0049340C">
        <w:rPr>
          <w:rFonts w:ascii="Times New Roman" w:hAnsi="Times New Roman" w:cs="Times New Roman"/>
          <w:b/>
          <w:bCs/>
          <w:lang w:val="fr-FR"/>
        </w:rPr>
        <w:t>2</w:t>
      </w:r>
      <w:r w:rsidRPr="00F05436">
        <w:rPr>
          <w:rFonts w:ascii="Times New Roman" w:hAnsi="Times New Roman" w:cs="Times New Roman"/>
          <w:b/>
          <w:bCs/>
          <w:lang w:val="fr-FR"/>
        </w:rPr>
        <w:t xml:space="preserve">. </w:t>
      </w:r>
      <w:r w:rsidR="007D0ECD">
        <w:rPr>
          <w:rFonts w:ascii="Times New Roman" w:hAnsi="Times New Roman" w:cs="Times New Roman"/>
          <w:b/>
          <w:bCs/>
          <w:lang w:val="fr-FR"/>
        </w:rPr>
        <w:t>Giải thích từ ngữ</w:t>
      </w:r>
    </w:p>
    <w:p w:rsidR="007E0A74" w:rsidRPr="007E0A74" w:rsidRDefault="007E0A74" w:rsidP="00013F7F">
      <w:pPr>
        <w:pStyle w:val="BodyText"/>
        <w:tabs>
          <w:tab w:val="left" w:pos="851"/>
        </w:tabs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 w:rsidRPr="007E0A74">
        <w:rPr>
          <w:rFonts w:ascii="Times New Roman" w:hAnsi="Times New Roman" w:cs="Times New Roman"/>
          <w:bCs/>
          <w:lang w:val="fr-FR"/>
        </w:rPr>
        <w:t xml:space="preserve">Trong </w:t>
      </w:r>
      <w:r w:rsidR="008C712F">
        <w:rPr>
          <w:rFonts w:ascii="Times New Roman" w:hAnsi="Times New Roman" w:cs="Times New Roman"/>
          <w:bCs/>
          <w:lang w:val="fr-FR"/>
        </w:rPr>
        <w:t>t</w:t>
      </w:r>
      <w:r w:rsidRPr="007E0A74">
        <w:rPr>
          <w:rFonts w:ascii="Times New Roman" w:hAnsi="Times New Roman" w:cs="Times New Roman"/>
          <w:bCs/>
          <w:lang w:val="fr-FR"/>
        </w:rPr>
        <w:t>hông tư này, các từ</w:t>
      </w:r>
      <w:r>
        <w:rPr>
          <w:rFonts w:ascii="Times New Roman" w:hAnsi="Times New Roman" w:cs="Times New Roman"/>
          <w:bCs/>
          <w:lang w:val="fr-FR"/>
        </w:rPr>
        <w:t xml:space="preserve"> ngữ dưới</w:t>
      </w:r>
      <w:r w:rsidRPr="007E0A74">
        <w:rPr>
          <w:rFonts w:ascii="Times New Roman" w:hAnsi="Times New Roman" w:cs="Times New Roman"/>
          <w:bCs/>
          <w:lang w:val="fr-FR"/>
        </w:rPr>
        <w:t xml:space="preserve"> đây được hiểu như sau :</w:t>
      </w:r>
    </w:p>
    <w:p w:rsidR="00DE5464" w:rsidRDefault="00DE5464" w:rsidP="00013F7F">
      <w:pPr>
        <w:spacing w:before="120" w:after="120" w:line="360" w:lineRule="atLeast"/>
        <w:ind w:firstLine="567"/>
        <w:jc w:val="both"/>
        <w:rPr>
          <w:bCs/>
          <w:sz w:val="28"/>
          <w:szCs w:val="28"/>
          <w:lang w:val="nl-NL"/>
        </w:rPr>
      </w:pPr>
      <w:r>
        <w:rPr>
          <w:bCs/>
          <w:i/>
          <w:sz w:val="28"/>
          <w:szCs w:val="28"/>
          <w:lang w:val="fr-FR"/>
        </w:rPr>
        <w:t>Tro, xỉ, thạch cao:</w:t>
      </w:r>
      <w:r w:rsidR="00013F7F">
        <w:rPr>
          <w:bCs/>
          <w:i/>
          <w:sz w:val="28"/>
          <w:szCs w:val="28"/>
          <w:lang w:val="fr-FR"/>
        </w:rPr>
        <w:t xml:space="preserve"> </w:t>
      </w:r>
      <w:r w:rsidR="006B712A">
        <w:rPr>
          <w:bCs/>
          <w:sz w:val="28"/>
          <w:szCs w:val="28"/>
          <w:lang w:val="nl-NL"/>
        </w:rPr>
        <w:t>T</w:t>
      </w:r>
      <w:r w:rsidRPr="00DE5464">
        <w:rPr>
          <w:bCs/>
          <w:sz w:val="28"/>
          <w:szCs w:val="28"/>
          <w:lang w:val="nl-NL"/>
        </w:rPr>
        <w:t>ro, xỉ, thạch cao phát thải từ các nhà máy nhiệt điện, nhà máy hóa chất, phân bónvà các cơ sở công nghiệp khác</w:t>
      </w:r>
      <w:r>
        <w:rPr>
          <w:bCs/>
          <w:sz w:val="28"/>
          <w:szCs w:val="28"/>
          <w:lang w:val="nl-NL"/>
        </w:rPr>
        <w:t>;</w:t>
      </w:r>
    </w:p>
    <w:p w:rsidR="00D52F5E" w:rsidRDefault="00D52F5E" w:rsidP="00013F7F">
      <w:pPr>
        <w:spacing w:before="120" w:after="120" w:line="360" w:lineRule="atLeast"/>
        <w:ind w:firstLine="567"/>
        <w:jc w:val="both"/>
        <w:rPr>
          <w:bCs/>
          <w:sz w:val="28"/>
          <w:szCs w:val="28"/>
          <w:lang w:val="nl-NL"/>
        </w:rPr>
      </w:pPr>
      <w:r w:rsidRPr="00D52F5E">
        <w:rPr>
          <w:bCs/>
          <w:i/>
          <w:sz w:val="28"/>
          <w:szCs w:val="28"/>
          <w:lang w:val="nl-NL"/>
        </w:rPr>
        <w:lastRenderedPageBreak/>
        <w:t>Tro, xỉ, thạch cao đạt chuẩn</w:t>
      </w:r>
      <w:r>
        <w:rPr>
          <w:bCs/>
          <w:sz w:val="28"/>
          <w:szCs w:val="28"/>
          <w:lang w:val="nl-NL"/>
        </w:rPr>
        <w:t xml:space="preserve">: </w:t>
      </w:r>
      <w:r w:rsidR="006B712A">
        <w:rPr>
          <w:bCs/>
          <w:sz w:val="28"/>
          <w:szCs w:val="28"/>
          <w:lang w:val="nl-NL"/>
        </w:rPr>
        <w:t>T</w:t>
      </w:r>
      <w:r w:rsidRPr="00DE5464">
        <w:rPr>
          <w:bCs/>
          <w:sz w:val="28"/>
          <w:szCs w:val="28"/>
          <w:lang w:val="nl-NL"/>
        </w:rPr>
        <w:t>ro, xỉ, thạch cao</w:t>
      </w:r>
      <w:r>
        <w:rPr>
          <w:bCs/>
          <w:sz w:val="28"/>
          <w:szCs w:val="28"/>
          <w:lang w:val="nl-NL"/>
        </w:rPr>
        <w:t xml:space="preserve"> có tính chất phù hợp với các </w:t>
      </w:r>
      <w:r w:rsidR="00C72F8C">
        <w:rPr>
          <w:bCs/>
          <w:sz w:val="28"/>
          <w:szCs w:val="28"/>
          <w:lang w:val="nl-NL"/>
        </w:rPr>
        <w:t xml:space="preserve">quy chuẩn, </w:t>
      </w:r>
      <w:r>
        <w:rPr>
          <w:bCs/>
          <w:sz w:val="28"/>
          <w:szCs w:val="28"/>
          <w:lang w:val="nl-NL"/>
        </w:rPr>
        <w:t>tiêu chuẩn</w:t>
      </w:r>
      <w:r w:rsidR="00C72F8C">
        <w:rPr>
          <w:bCs/>
          <w:sz w:val="28"/>
          <w:szCs w:val="28"/>
          <w:lang w:val="nl-NL"/>
        </w:rPr>
        <w:t>,</w:t>
      </w:r>
      <w:r>
        <w:rPr>
          <w:bCs/>
          <w:sz w:val="28"/>
          <w:szCs w:val="28"/>
          <w:lang w:val="nl-NL"/>
        </w:rPr>
        <w:t xml:space="preserve"> để làm phụ gia, nguyên liệu sản xuất vật liệu xây dựng </w:t>
      </w:r>
      <w:r w:rsidR="005537D3">
        <w:rPr>
          <w:bCs/>
          <w:sz w:val="28"/>
          <w:szCs w:val="28"/>
          <w:lang w:val="nl-NL"/>
        </w:rPr>
        <w:t>hoặc</w:t>
      </w:r>
      <w:r>
        <w:rPr>
          <w:bCs/>
          <w:sz w:val="28"/>
          <w:szCs w:val="28"/>
          <w:lang w:val="nl-NL"/>
        </w:rPr>
        <w:t xml:space="preserve"> dùng trong công trình xây dựng (san lấp, gia cố nền đất...)</w:t>
      </w:r>
    </w:p>
    <w:p w:rsidR="006B712A" w:rsidRDefault="006B712A" w:rsidP="00013F7F">
      <w:pPr>
        <w:spacing w:before="120" w:after="120" w:line="360" w:lineRule="atLeast"/>
        <w:ind w:firstLine="567"/>
        <w:jc w:val="both"/>
        <w:rPr>
          <w:bCs/>
          <w:sz w:val="28"/>
          <w:szCs w:val="28"/>
          <w:lang w:val="fr-FR"/>
        </w:rPr>
      </w:pPr>
      <w:r w:rsidRPr="00A26A2A">
        <w:rPr>
          <w:bCs/>
          <w:i/>
          <w:sz w:val="28"/>
          <w:szCs w:val="28"/>
          <w:lang w:val="fr-FR"/>
        </w:rPr>
        <w:t>Thạch cao PG </w:t>
      </w:r>
      <w:r w:rsidRPr="00DA6BDE">
        <w:rPr>
          <w:bCs/>
          <w:sz w:val="28"/>
          <w:szCs w:val="28"/>
          <w:lang w:val="fr-FR"/>
        </w:rPr>
        <w:t xml:space="preserve">: </w:t>
      </w:r>
      <w:r>
        <w:rPr>
          <w:bCs/>
          <w:sz w:val="28"/>
          <w:szCs w:val="28"/>
          <w:lang w:val="fr-FR"/>
        </w:rPr>
        <w:t>T</w:t>
      </w:r>
      <w:r w:rsidRPr="00DA6BDE">
        <w:rPr>
          <w:bCs/>
          <w:sz w:val="28"/>
          <w:szCs w:val="28"/>
          <w:lang w:val="fr-FR"/>
        </w:rPr>
        <w:t>hạ</w:t>
      </w:r>
      <w:r>
        <w:rPr>
          <w:bCs/>
          <w:sz w:val="28"/>
          <w:szCs w:val="28"/>
          <w:lang w:val="fr-FR"/>
        </w:rPr>
        <w:t>ch cao</w:t>
      </w:r>
      <w:r w:rsidRPr="00DA6BDE">
        <w:rPr>
          <w:bCs/>
          <w:sz w:val="28"/>
          <w:szCs w:val="28"/>
          <w:lang w:val="fr-FR"/>
        </w:rPr>
        <w:t xml:space="preserve"> thải (</w:t>
      </w:r>
      <w:r>
        <w:rPr>
          <w:bCs/>
          <w:sz w:val="28"/>
          <w:szCs w:val="28"/>
          <w:lang w:val="fr-FR"/>
        </w:rPr>
        <w:t>P</w:t>
      </w:r>
      <w:r w:rsidRPr="00DA6BDE">
        <w:rPr>
          <w:rStyle w:val="Strong"/>
          <w:rFonts w:eastAsia="Times New Roman"/>
          <w:b w:val="0"/>
          <w:color w:val="111111"/>
          <w:sz w:val="28"/>
          <w:szCs w:val="28"/>
          <w:bdr w:val="none" w:sz="0" w:space="0" w:color="auto" w:frame="1"/>
        </w:rPr>
        <w:t>hospho</w:t>
      </w:r>
      <w:r>
        <w:rPr>
          <w:rStyle w:val="Strong"/>
          <w:rFonts w:eastAsia="Times New Roman"/>
          <w:b w:val="0"/>
          <w:color w:val="111111"/>
          <w:sz w:val="28"/>
          <w:szCs w:val="28"/>
          <w:bdr w:val="none" w:sz="0" w:space="0" w:color="auto" w:frame="1"/>
        </w:rPr>
        <w:t>gypsum</w:t>
      </w:r>
      <w:r w:rsidRPr="00DA6BDE">
        <w:rPr>
          <w:rStyle w:val="Strong"/>
          <w:rFonts w:eastAsia="Times New Roman"/>
          <w:b w:val="0"/>
          <w:color w:val="111111"/>
          <w:sz w:val="28"/>
          <w:szCs w:val="28"/>
          <w:bdr w:val="none" w:sz="0" w:space="0" w:color="auto" w:frame="1"/>
        </w:rPr>
        <w:t>)</w:t>
      </w:r>
      <w:r w:rsidRPr="00DA6BDE">
        <w:rPr>
          <w:bCs/>
          <w:sz w:val="28"/>
          <w:szCs w:val="28"/>
          <w:lang w:val="fr-FR"/>
        </w:rPr>
        <w:t xml:space="preserve"> từ nhà máy sản xuất phân </w:t>
      </w:r>
      <w:r>
        <w:rPr>
          <w:bCs/>
          <w:sz w:val="28"/>
          <w:szCs w:val="28"/>
          <w:lang w:val="fr-FR"/>
        </w:rPr>
        <w:t>b</w:t>
      </w:r>
      <w:r w:rsidRPr="00DA6BDE">
        <w:rPr>
          <w:bCs/>
          <w:sz w:val="28"/>
          <w:szCs w:val="28"/>
          <w:lang w:val="fr-FR"/>
        </w:rPr>
        <w:t>ón</w:t>
      </w:r>
      <w:r>
        <w:rPr>
          <w:bCs/>
          <w:sz w:val="28"/>
          <w:szCs w:val="28"/>
          <w:lang w:val="fr-FR"/>
        </w:rPr>
        <w:t>, hoá chất và các cơ sở công nghiệp có sử dụng quặng apatit;</w:t>
      </w:r>
    </w:p>
    <w:p w:rsidR="006B712A" w:rsidRDefault="006B712A" w:rsidP="00013F7F">
      <w:pPr>
        <w:spacing w:before="120" w:after="120" w:line="360" w:lineRule="atLeast"/>
        <w:ind w:firstLine="567"/>
        <w:jc w:val="both"/>
        <w:rPr>
          <w:bCs/>
          <w:sz w:val="28"/>
          <w:szCs w:val="28"/>
          <w:lang w:val="fr-FR"/>
        </w:rPr>
      </w:pPr>
      <w:r w:rsidRPr="00DA6BDE">
        <w:rPr>
          <w:bCs/>
          <w:i/>
          <w:sz w:val="28"/>
          <w:szCs w:val="28"/>
          <w:lang w:val="fr-FR"/>
        </w:rPr>
        <w:t>Thạch cao FGD</w:t>
      </w:r>
      <w:r w:rsidRPr="00DA6BDE">
        <w:rPr>
          <w:bCs/>
          <w:sz w:val="28"/>
          <w:szCs w:val="28"/>
          <w:lang w:val="fr-FR"/>
        </w:rPr>
        <w:t>:</w:t>
      </w:r>
      <w:r w:rsidR="00076456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T</w:t>
      </w:r>
      <w:r w:rsidRPr="00DA6BDE">
        <w:rPr>
          <w:bCs/>
          <w:sz w:val="28"/>
          <w:szCs w:val="28"/>
          <w:lang w:val="fr-FR"/>
        </w:rPr>
        <w:t>hạch cao thu được từ quá trình khử lưu huỳnh (</w:t>
      </w:r>
      <w:r w:rsidRPr="00DA6BDE">
        <w:rPr>
          <w:rFonts w:eastAsia="Times New Roman"/>
          <w:bCs/>
          <w:color w:val="222222"/>
          <w:sz w:val="28"/>
          <w:szCs w:val="28"/>
        </w:rPr>
        <w:t>Flue-</w:t>
      </w:r>
      <w:r>
        <w:rPr>
          <w:rFonts w:eastAsia="Times New Roman"/>
          <w:bCs/>
          <w:color w:val="222222"/>
          <w:sz w:val="28"/>
          <w:szCs w:val="28"/>
        </w:rPr>
        <w:t>G</w:t>
      </w:r>
      <w:r w:rsidRPr="00DA6BDE">
        <w:rPr>
          <w:rFonts w:eastAsia="Times New Roman"/>
          <w:bCs/>
          <w:color w:val="222222"/>
          <w:sz w:val="28"/>
          <w:szCs w:val="28"/>
        </w:rPr>
        <w:t xml:space="preserve">as </w:t>
      </w:r>
      <w:r>
        <w:rPr>
          <w:rFonts w:eastAsia="Times New Roman"/>
          <w:bCs/>
          <w:color w:val="222222"/>
          <w:sz w:val="28"/>
          <w:szCs w:val="28"/>
        </w:rPr>
        <w:t>D</w:t>
      </w:r>
      <w:r w:rsidRPr="00DA6BDE">
        <w:rPr>
          <w:rFonts w:eastAsia="Times New Roman"/>
          <w:bCs/>
          <w:color w:val="222222"/>
          <w:sz w:val="28"/>
          <w:szCs w:val="28"/>
        </w:rPr>
        <w:t>esulfurization</w:t>
      </w:r>
      <w:r w:rsidRPr="00DA6BDE">
        <w:rPr>
          <w:rFonts w:eastAsia="Times New Roman"/>
          <w:color w:val="222222"/>
          <w:sz w:val="28"/>
          <w:szCs w:val="28"/>
          <w:shd w:val="clear" w:color="auto" w:fill="FFFFFF"/>
        </w:rPr>
        <w:t>)</w:t>
      </w:r>
      <w:r w:rsidRPr="00DA6BDE">
        <w:rPr>
          <w:rStyle w:val="apple-converted-space"/>
          <w:rFonts w:eastAsia="Times New Roman"/>
          <w:color w:val="222222"/>
          <w:sz w:val="28"/>
          <w:szCs w:val="28"/>
          <w:shd w:val="clear" w:color="auto" w:fill="FFFFFF"/>
        </w:rPr>
        <w:t> </w:t>
      </w:r>
      <w:r w:rsidRPr="00DA6BDE">
        <w:rPr>
          <w:bCs/>
          <w:sz w:val="28"/>
          <w:szCs w:val="28"/>
          <w:lang w:val="fr-FR"/>
        </w:rPr>
        <w:t>trong khí thải khi đốt than</w:t>
      </w:r>
      <w:r>
        <w:rPr>
          <w:bCs/>
          <w:sz w:val="28"/>
          <w:szCs w:val="28"/>
          <w:lang w:val="fr-FR"/>
        </w:rPr>
        <w:t>;</w:t>
      </w:r>
    </w:p>
    <w:p w:rsidR="006B712A" w:rsidRDefault="006B712A" w:rsidP="00013F7F">
      <w:pPr>
        <w:pStyle w:val="BodyText"/>
        <w:tabs>
          <w:tab w:val="left" w:pos="851"/>
        </w:tabs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 w:rsidRPr="004858BA">
        <w:rPr>
          <w:rFonts w:ascii="Times New Roman" w:hAnsi="Times New Roman" w:cs="Times New Roman"/>
          <w:bCs/>
          <w:i/>
          <w:lang w:val="fr-FR"/>
        </w:rPr>
        <w:t>Cơ sở phát thải</w:t>
      </w:r>
      <w:r>
        <w:rPr>
          <w:rFonts w:ascii="Times New Roman" w:hAnsi="Times New Roman" w:cs="Times New Roman"/>
          <w:bCs/>
          <w:lang w:val="fr-FR"/>
        </w:rPr>
        <w:t xml:space="preserve">: Nơi phát thải </w:t>
      </w:r>
      <w:r w:rsidRPr="00F05436">
        <w:rPr>
          <w:rFonts w:ascii="Times New Roman" w:hAnsi="Times New Roman" w:cs="Times New Roman"/>
          <w:lang w:val="fr-FR"/>
        </w:rPr>
        <w:t>tro, xỉ, thạch cao</w:t>
      </w:r>
      <w:r>
        <w:rPr>
          <w:rFonts w:ascii="Times New Roman" w:hAnsi="Times New Roman" w:cs="Times New Roman"/>
          <w:lang w:val="fr-FR"/>
        </w:rPr>
        <w:t xml:space="preserve"> (PG, FGD) </w:t>
      </w:r>
      <w:r w:rsidRPr="00F05436">
        <w:rPr>
          <w:rFonts w:ascii="Times New Roman" w:hAnsi="Times New Roman" w:cs="Times New Roman"/>
          <w:lang w:val="nl-NL"/>
        </w:rPr>
        <w:t xml:space="preserve">trong quá trình </w:t>
      </w:r>
      <w:r>
        <w:rPr>
          <w:rFonts w:ascii="Times New Roman" w:hAnsi="Times New Roman" w:cs="Times New Roman"/>
          <w:lang w:val="nl-NL"/>
        </w:rPr>
        <w:t xml:space="preserve">đốt cháy nhiên liệu hoặc </w:t>
      </w:r>
      <w:r w:rsidRPr="00F05436">
        <w:rPr>
          <w:rFonts w:ascii="Times New Roman" w:hAnsi="Times New Roman" w:cs="Times New Roman"/>
          <w:lang w:val="nl-NL"/>
        </w:rPr>
        <w:t xml:space="preserve">sản xuất, chế biến </w:t>
      </w:r>
      <w:r>
        <w:rPr>
          <w:rFonts w:ascii="Times New Roman" w:hAnsi="Times New Roman" w:cs="Times New Roman"/>
          <w:lang w:val="nl-NL"/>
        </w:rPr>
        <w:t xml:space="preserve">các sản </w:t>
      </w:r>
      <w:r w:rsidRPr="00F05436">
        <w:rPr>
          <w:rFonts w:ascii="Times New Roman" w:hAnsi="Times New Roman" w:cs="Times New Roman"/>
          <w:lang w:val="nl-NL"/>
        </w:rPr>
        <w:t>phẩm khác</w:t>
      </w:r>
      <w:r>
        <w:rPr>
          <w:rFonts w:ascii="Times New Roman" w:hAnsi="Times New Roman" w:cs="Times New Roman"/>
          <w:lang w:val="nl-NL"/>
        </w:rPr>
        <w:t>:</w:t>
      </w:r>
    </w:p>
    <w:p w:rsidR="006B712A" w:rsidRPr="006B712A" w:rsidRDefault="006B712A" w:rsidP="00013F7F">
      <w:pPr>
        <w:spacing w:before="120" w:after="120" w:line="360" w:lineRule="atLeast"/>
        <w:ind w:firstLine="567"/>
        <w:jc w:val="both"/>
        <w:rPr>
          <w:bCs/>
          <w:sz w:val="28"/>
          <w:szCs w:val="28"/>
          <w:lang w:val="fr-FR"/>
        </w:rPr>
      </w:pPr>
      <w:r>
        <w:rPr>
          <w:bCs/>
          <w:i/>
          <w:sz w:val="28"/>
          <w:szCs w:val="28"/>
          <w:lang w:val="fr-FR"/>
        </w:rPr>
        <w:t>Người sử dụng:</w:t>
      </w:r>
      <w:r w:rsidR="00013F7F">
        <w:rPr>
          <w:bCs/>
          <w:i/>
          <w:sz w:val="28"/>
          <w:szCs w:val="28"/>
          <w:lang w:val="fr-FR"/>
        </w:rPr>
        <w:t xml:space="preserve"> </w:t>
      </w:r>
      <w:r w:rsidRPr="006B712A">
        <w:rPr>
          <w:bCs/>
          <w:sz w:val="28"/>
          <w:szCs w:val="28"/>
          <w:lang w:val="fr-FR"/>
        </w:rPr>
        <w:t>Tổ chức, cá nhân sử dụng tro, xỉ, thạch cao làm phụ gia, nguyên liệu sản xuất vật liệu xây dựng và dùng trong công trình xây dựng.</w:t>
      </w:r>
    </w:p>
    <w:p w:rsidR="008C712F" w:rsidRDefault="008C712F" w:rsidP="00013F7F">
      <w:pPr>
        <w:pStyle w:val="BodyText"/>
        <w:tabs>
          <w:tab w:val="left" w:pos="720"/>
        </w:tabs>
        <w:spacing w:before="120" w:after="120" w:line="360" w:lineRule="atLeast"/>
        <w:ind w:firstLine="567"/>
        <w:rPr>
          <w:rFonts w:ascii="Times New Roman" w:hAnsi="Times New Roman" w:cs="Times New Roman"/>
          <w:b/>
          <w:bCs/>
          <w:lang w:val="fr-FR"/>
        </w:rPr>
      </w:pPr>
      <w:r w:rsidRPr="008C712F">
        <w:rPr>
          <w:rFonts w:ascii="Times New Roman" w:hAnsi="Times New Roman" w:cs="Times New Roman"/>
          <w:b/>
          <w:bCs/>
          <w:lang w:val="fr-FR"/>
        </w:rPr>
        <w:t xml:space="preserve">Điều </w:t>
      </w:r>
      <w:r w:rsidR="0049340C">
        <w:rPr>
          <w:rFonts w:ascii="Times New Roman" w:hAnsi="Times New Roman" w:cs="Times New Roman"/>
          <w:b/>
          <w:bCs/>
          <w:lang w:val="fr-FR"/>
        </w:rPr>
        <w:t>3</w:t>
      </w:r>
      <w:r w:rsidRPr="008C712F">
        <w:rPr>
          <w:rFonts w:ascii="Times New Roman" w:hAnsi="Times New Roman" w:cs="Times New Roman"/>
          <w:b/>
          <w:bCs/>
          <w:lang w:val="fr-FR"/>
        </w:rPr>
        <w:t xml:space="preserve">. </w:t>
      </w:r>
      <w:r w:rsidR="00EC2E93">
        <w:rPr>
          <w:rFonts w:ascii="Times New Roman" w:hAnsi="Times New Roman" w:cs="Times New Roman"/>
          <w:b/>
          <w:bCs/>
          <w:lang w:val="fr-FR"/>
        </w:rPr>
        <w:t>Quản lý</w:t>
      </w:r>
      <w:r w:rsidRPr="008C712F">
        <w:rPr>
          <w:rFonts w:ascii="Times New Roman" w:hAnsi="Times New Roman" w:cs="Times New Roman"/>
          <w:b/>
          <w:bCs/>
          <w:lang w:val="fr-FR"/>
        </w:rPr>
        <w:t xml:space="preserve">, </w:t>
      </w:r>
      <w:r w:rsidR="00B235FF">
        <w:rPr>
          <w:rFonts w:ascii="Times New Roman" w:hAnsi="Times New Roman" w:cs="Times New Roman"/>
          <w:b/>
          <w:bCs/>
          <w:lang w:val="fr-FR"/>
        </w:rPr>
        <w:t xml:space="preserve">vận chuyển, </w:t>
      </w:r>
      <w:r w:rsidRPr="008C712F">
        <w:rPr>
          <w:rFonts w:ascii="Times New Roman" w:hAnsi="Times New Roman" w:cs="Times New Roman"/>
          <w:b/>
          <w:bCs/>
          <w:lang w:val="fr-FR"/>
        </w:rPr>
        <w:t>sử dụng tro, xỉ, thạch cao</w:t>
      </w:r>
    </w:p>
    <w:p w:rsidR="00D52F5E" w:rsidRPr="00D52F5E" w:rsidRDefault="004A051C" w:rsidP="00013F7F">
      <w:pPr>
        <w:pStyle w:val="BodyText"/>
        <w:tabs>
          <w:tab w:val="left" w:pos="720"/>
        </w:tabs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 w:rsidRPr="004A051C">
        <w:rPr>
          <w:rFonts w:ascii="Times New Roman" w:hAnsi="Times New Roman" w:cs="Times New Roman"/>
          <w:bCs/>
          <w:lang w:val="fr-FR"/>
        </w:rPr>
        <w:t xml:space="preserve">1. </w:t>
      </w:r>
      <w:r w:rsidR="00EC2E93">
        <w:rPr>
          <w:rFonts w:ascii="Times New Roman" w:hAnsi="Times New Roman" w:cs="Times New Roman"/>
          <w:bCs/>
          <w:lang w:val="fr-FR"/>
        </w:rPr>
        <w:t>Quản lý</w:t>
      </w:r>
      <w:r w:rsidR="00013F7F">
        <w:rPr>
          <w:rFonts w:ascii="Times New Roman" w:hAnsi="Times New Roman" w:cs="Times New Roman"/>
          <w:bCs/>
          <w:lang w:val="fr-FR"/>
        </w:rPr>
        <w:t xml:space="preserve"> </w:t>
      </w:r>
      <w:r w:rsidRPr="004A051C">
        <w:rPr>
          <w:rFonts w:ascii="Times New Roman" w:hAnsi="Times New Roman" w:cs="Times New Roman"/>
          <w:bCs/>
          <w:lang w:val="fr-FR"/>
        </w:rPr>
        <w:t>tr</w:t>
      </w:r>
      <w:r>
        <w:rPr>
          <w:rFonts w:ascii="Times New Roman" w:hAnsi="Times New Roman" w:cs="Times New Roman"/>
          <w:bCs/>
          <w:lang w:val="fr-FR"/>
        </w:rPr>
        <w:t>o,</w:t>
      </w:r>
      <w:r w:rsidRPr="004A051C">
        <w:rPr>
          <w:rFonts w:ascii="Times New Roman" w:hAnsi="Times New Roman" w:cs="Times New Roman"/>
          <w:bCs/>
          <w:lang w:val="fr-FR"/>
        </w:rPr>
        <w:t xml:space="preserve"> xỉ</w:t>
      </w:r>
      <w:r>
        <w:rPr>
          <w:rFonts w:ascii="Times New Roman" w:hAnsi="Times New Roman" w:cs="Times New Roman"/>
          <w:bCs/>
          <w:lang w:val="fr-FR"/>
        </w:rPr>
        <w:t>,</w:t>
      </w:r>
      <w:r w:rsidRPr="004A051C">
        <w:rPr>
          <w:rFonts w:ascii="Times New Roman" w:hAnsi="Times New Roman" w:cs="Times New Roman"/>
          <w:bCs/>
          <w:lang w:val="fr-FR"/>
        </w:rPr>
        <w:t xml:space="preserve"> thạch cao</w:t>
      </w:r>
    </w:p>
    <w:p w:rsidR="00BC6B3F" w:rsidRPr="00786196" w:rsidRDefault="005537D3" w:rsidP="00013F7F">
      <w:pPr>
        <w:pStyle w:val="BodyText"/>
        <w:tabs>
          <w:tab w:val="left" w:pos="720"/>
        </w:tabs>
        <w:spacing w:before="120" w:after="120" w:line="360" w:lineRule="atLeast"/>
        <w:ind w:firstLine="3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BC6B3F" w:rsidRPr="00786196">
        <w:rPr>
          <w:rFonts w:ascii="Times New Roman" w:hAnsi="Times New Roman" w:cs="Times New Roman"/>
          <w:lang w:val="fr-FR"/>
        </w:rPr>
        <w:t>Tro, xỉ</w:t>
      </w:r>
      <w:r w:rsidR="00D52F5E">
        <w:rPr>
          <w:rFonts w:ascii="Times New Roman" w:hAnsi="Times New Roman" w:cs="Times New Roman"/>
          <w:lang w:val="fr-FR"/>
        </w:rPr>
        <w:t xml:space="preserve">, thạch cao </w:t>
      </w:r>
      <w:r>
        <w:rPr>
          <w:rFonts w:ascii="Times New Roman" w:hAnsi="Times New Roman" w:cs="Times New Roman"/>
          <w:lang w:val="fr-FR"/>
        </w:rPr>
        <w:t>đạt chuẩn</w:t>
      </w:r>
      <w:r w:rsidR="00013F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chứa tại </w:t>
      </w:r>
      <w:r w:rsidR="00BC6B3F" w:rsidRPr="00786196">
        <w:rPr>
          <w:rFonts w:ascii="Times New Roman" w:hAnsi="Times New Roman" w:cs="Times New Roman"/>
          <w:lang w:val="fr-FR"/>
        </w:rPr>
        <w:t>các cơ sở phát thải</w:t>
      </w:r>
      <w:r w:rsidR="00D52F5E">
        <w:rPr>
          <w:rFonts w:ascii="Times New Roman" w:hAnsi="Times New Roman" w:cs="Times New Roman"/>
          <w:lang w:val="fr-FR"/>
        </w:rPr>
        <w:t xml:space="preserve"> hoặc</w:t>
      </w:r>
      <w:r w:rsidR="0049340C">
        <w:rPr>
          <w:rFonts w:ascii="Times New Roman" w:hAnsi="Times New Roman" w:cs="Times New Roman"/>
          <w:lang w:val="fr-FR"/>
        </w:rPr>
        <w:t xml:space="preserve"> cơ sở xử </w:t>
      </w:r>
      <w:r w:rsidR="003D447E">
        <w:rPr>
          <w:rFonts w:ascii="Times New Roman" w:hAnsi="Times New Roman" w:cs="Times New Roman"/>
          <w:lang w:val="fr-FR"/>
        </w:rPr>
        <w:t xml:space="preserve">lý </w:t>
      </w:r>
      <w:r w:rsidR="00BC6B3F" w:rsidRPr="00786196">
        <w:rPr>
          <w:rFonts w:ascii="Times New Roman" w:hAnsi="Times New Roman" w:cs="Times New Roman"/>
          <w:lang w:val="fr-FR"/>
        </w:rPr>
        <w:t xml:space="preserve">phải được phân loại </w:t>
      </w:r>
      <w:r w:rsidR="00F73728" w:rsidRPr="00786196">
        <w:rPr>
          <w:rFonts w:ascii="Times New Roman" w:hAnsi="Times New Roman" w:cs="Times New Roman"/>
          <w:lang w:val="fr-FR"/>
        </w:rPr>
        <w:t>riêng</w:t>
      </w:r>
      <w:r w:rsidR="003D447E">
        <w:rPr>
          <w:rFonts w:ascii="Times New Roman" w:hAnsi="Times New Roman" w:cs="Times New Roman"/>
          <w:lang w:val="fr-FR"/>
        </w:rPr>
        <w:t xml:space="preserve"> theo các mục đích sử dụng khác nhau, ghi nhãn rõ ràng</w:t>
      </w:r>
      <w:r w:rsidR="00013F7F">
        <w:rPr>
          <w:rFonts w:ascii="Times New Roman" w:hAnsi="Times New Roman" w:cs="Times New Roman"/>
          <w:lang w:val="fr-FR"/>
        </w:rPr>
        <w:t xml:space="preserve"> </w:t>
      </w:r>
      <w:r w:rsidR="00BC6B3F" w:rsidRPr="00786196">
        <w:rPr>
          <w:rFonts w:ascii="Times New Roman" w:hAnsi="Times New Roman" w:cs="Times New Roman"/>
          <w:lang w:val="fr-FR"/>
        </w:rPr>
        <w:t>để</w:t>
      </w:r>
      <w:r w:rsidR="003D447E">
        <w:rPr>
          <w:rFonts w:ascii="Times New Roman" w:hAnsi="Times New Roman" w:cs="Times New Roman"/>
          <w:lang w:val="fr-FR"/>
        </w:rPr>
        <w:t xml:space="preserve"> tránh nhầm lẫn trong việc cung cấp cho người sử dụng</w:t>
      </w:r>
      <w:r w:rsidR="00BC6B3F" w:rsidRPr="00786196">
        <w:rPr>
          <w:rFonts w:ascii="Times New Roman" w:hAnsi="Times New Roman" w:cs="Times New Roman"/>
          <w:lang w:val="fr-FR"/>
        </w:rPr>
        <w:t>;</w:t>
      </w:r>
    </w:p>
    <w:p w:rsidR="004A051C" w:rsidRPr="004A051C" w:rsidRDefault="00DE5464" w:rsidP="00013F7F">
      <w:pPr>
        <w:pStyle w:val="BodyText"/>
        <w:tabs>
          <w:tab w:val="left" w:pos="720"/>
        </w:tabs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2</w:t>
      </w:r>
      <w:r w:rsidR="004A051C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. Vận chuyển</w:t>
      </w:r>
      <w:r w:rsidR="004A051C" w:rsidRPr="004A051C">
        <w:rPr>
          <w:rFonts w:ascii="Times New Roman" w:hAnsi="Times New Roman" w:cs="Times New Roman"/>
          <w:bCs/>
          <w:lang w:val="fr-FR"/>
        </w:rPr>
        <w:t xml:space="preserve"> tr</w:t>
      </w:r>
      <w:r w:rsidR="004A051C">
        <w:rPr>
          <w:rFonts w:ascii="Times New Roman" w:hAnsi="Times New Roman" w:cs="Times New Roman"/>
          <w:bCs/>
          <w:lang w:val="fr-FR"/>
        </w:rPr>
        <w:t>o,</w:t>
      </w:r>
      <w:r w:rsidR="004A051C" w:rsidRPr="004A051C">
        <w:rPr>
          <w:rFonts w:ascii="Times New Roman" w:hAnsi="Times New Roman" w:cs="Times New Roman"/>
          <w:bCs/>
          <w:lang w:val="fr-FR"/>
        </w:rPr>
        <w:t xml:space="preserve"> xỉ</w:t>
      </w:r>
      <w:r w:rsidR="004A051C">
        <w:rPr>
          <w:rFonts w:ascii="Times New Roman" w:hAnsi="Times New Roman" w:cs="Times New Roman"/>
          <w:bCs/>
          <w:lang w:val="fr-FR"/>
        </w:rPr>
        <w:t>,</w:t>
      </w:r>
      <w:r w:rsidR="004A051C" w:rsidRPr="004A051C">
        <w:rPr>
          <w:rFonts w:ascii="Times New Roman" w:hAnsi="Times New Roman" w:cs="Times New Roman"/>
          <w:bCs/>
          <w:lang w:val="fr-FR"/>
        </w:rPr>
        <w:t xml:space="preserve"> thạch cao</w:t>
      </w:r>
    </w:p>
    <w:p w:rsidR="004A051C" w:rsidRPr="00DC2AC8" w:rsidRDefault="004A051C" w:rsidP="00013F7F">
      <w:pPr>
        <w:pStyle w:val="BodyText"/>
        <w:tabs>
          <w:tab w:val="left" w:pos="720"/>
        </w:tabs>
        <w:spacing w:before="120" w:after="120" w:line="360" w:lineRule="atLeast"/>
        <w:ind w:firstLine="630"/>
        <w:rPr>
          <w:rFonts w:ascii="Times New Roman" w:hAnsi="Times New Roman" w:cs="Times New Roman"/>
          <w:lang w:val="fr-FR"/>
        </w:rPr>
      </w:pPr>
      <w:r w:rsidRPr="00083B56">
        <w:rPr>
          <w:rFonts w:ascii="Times New Roman" w:hAnsi="Times New Roman" w:cs="Times New Roman"/>
          <w:color w:val="000000" w:themeColor="text1"/>
          <w:lang w:val="fr-FR"/>
        </w:rPr>
        <w:t xml:space="preserve">Tro, xỉ, thạch cao </w:t>
      </w:r>
      <w:r w:rsidR="005537D3">
        <w:rPr>
          <w:rFonts w:ascii="Times New Roman" w:hAnsi="Times New Roman" w:cs="Times New Roman"/>
          <w:bCs/>
          <w:lang w:val="fr-FR"/>
        </w:rPr>
        <w:t>đạt chuẩn</w:t>
      </w:r>
      <w:r w:rsidRPr="00083B56">
        <w:rPr>
          <w:rFonts w:ascii="Times New Roman" w:hAnsi="Times New Roman" w:cs="Times New Roman"/>
          <w:color w:val="000000" w:themeColor="text1"/>
          <w:lang w:val="fr-FR"/>
        </w:rPr>
        <w:t xml:space="preserve"> được vận chuyển như hàng hoá thông thường và phải </w:t>
      </w:r>
      <w:r w:rsidRPr="00596284">
        <w:rPr>
          <w:rFonts w:ascii="Times New Roman" w:hAnsi="Times New Roman" w:cs="Times New Roman"/>
          <w:color w:val="000000" w:themeColor="text1"/>
          <w:shd w:val="clear" w:color="auto" w:fill="F9FAFC"/>
        </w:rPr>
        <w:t>thực hiện bằng phương tiện phù hợp, bảo đảm không làm rò rỉ, rơi vãi, gây ô nhiễm môi trường.</w:t>
      </w:r>
    </w:p>
    <w:p w:rsidR="004A051C" w:rsidRDefault="00DE5464" w:rsidP="00013F7F">
      <w:pPr>
        <w:pStyle w:val="BodyText"/>
        <w:tabs>
          <w:tab w:val="left" w:pos="720"/>
        </w:tabs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lang w:val="fr-FR"/>
        </w:rPr>
        <w:t>3</w:t>
      </w:r>
      <w:r w:rsidR="004A051C">
        <w:rPr>
          <w:rFonts w:ascii="Times New Roman" w:hAnsi="Times New Roman" w:cs="Times New Roman"/>
          <w:lang w:val="fr-FR"/>
        </w:rPr>
        <w:t xml:space="preserve">. Sử dụng </w:t>
      </w:r>
      <w:r w:rsidR="004A051C" w:rsidRPr="004A051C">
        <w:rPr>
          <w:rFonts w:ascii="Times New Roman" w:hAnsi="Times New Roman" w:cs="Times New Roman"/>
          <w:bCs/>
          <w:lang w:val="fr-FR"/>
        </w:rPr>
        <w:t>tr</w:t>
      </w:r>
      <w:r w:rsidR="004A051C">
        <w:rPr>
          <w:rFonts w:ascii="Times New Roman" w:hAnsi="Times New Roman" w:cs="Times New Roman"/>
          <w:bCs/>
          <w:lang w:val="fr-FR"/>
        </w:rPr>
        <w:t>o,</w:t>
      </w:r>
      <w:r w:rsidR="004A051C" w:rsidRPr="004A051C">
        <w:rPr>
          <w:rFonts w:ascii="Times New Roman" w:hAnsi="Times New Roman" w:cs="Times New Roman"/>
          <w:bCs/>
          <w:lang w:val="fr-FR"/>
        </w:rPr>
        <w:t xml:space="preserve"> xỉ</w:t>
      </w:r>
      <w:r w:rsidR="004A051C">
        <w:rPr>
          <w:rFonts w:ascii="Times New Roman" w:hAnsi="Times New Roman" w:cs="Times New Roman"/>
          <w:bCs/>
          <w:lang w:val="fr-FR"/>
        </w:rPr>
        <w:t>,</w:t>
      </w:r>
      <w:r w:rsidR="004A051C" w:rsidRPr="004A051C">
        <w:rPr>
          <w:rFonts w:ascii="Times New Roman" w:hAnsi="Times New Roman" w:cs="Times New Roman"/>
          <w:bCs/>
          <w:lang w:val="fr-FR"/>
        </w:rPr>
        <w:t xml:space="preserve"> thạch cao</w:t>
      </w:r>
    </w:p>
    <w:p w:rsidR="00F2288D" w:rsidRDefault="00F2288D" w:rsidP="00013F7F">
      <w:pPr>
        <w:pStyle w:val="BodyText"/>
        <w:tabs>
          <w:tab w:val="left" w:pos="630"/>
        </w:tabs>
        <w:spacing w:before="120" w:line="360" w:lineRule="atLeast"/>
        <w:ind w:firstLine="630"/>
        <w:rPr>
          <w:rFonts w:ascii="Times New Roman" w:hAnsi="Times New Roman" w:cs="Times New Roman"/>
          <w:lang w:val="nl-NL"/>
        </w:rPr>
      </w:pPr>
      <w:r w:rsidRPr="00F2288D">
        <w:rPr>
          <w:rFonts w:ascii="Times New Roman" w:hAnsi="Times New Roman" w:cs="Times New Roman"/>
          <w:lang w:val="fr-FR"/>
        </w:rPr>
        <w:t xml:space="preserve">Tro, xỉ có thể sử dụng làm </w:t>
      </w:r>
      <w:r>
        <w:rPr>
          <w:rFonts w:ascii="Times New Roman" w:hAnsi="Times New Roman" w:cs="Times New Roman"/>
          <w:lang w:val="nl-NL"/>
        </w:rPr>
        <w:t>p</w:t>
      </w:r>
      <w:r w:rsidRPr="00F2288D">
        <w:rPr>
          <w:rFonts w:ascii="Times New Roman" w:hAnsi="Times New Roman" w:cs="Times New Roman"/>
          <w:lang w:val="nl-NL"/>
        </w:rPr>
        <w:t>hụ gia khoáng cho xi măng;</w:t>
      </w:r>
      <w:r w:rsidR="0091305A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t</w:t>
      </w:r>
      <w:r w:rsidRPr="00F2288D">
        <w:rPr>
          <w:rFonts w:ascii="Times New Roman" w:hAnsi="Times New Roman" w:cs="Times New Roman"/>
          <w:lang w:val="nl-NL"/>
        </w:rPr>
        <w:t>hay thế một phần sét để sản xuất clanhke xi măng;</w:t>
      </w:r>
      <w:r>
        <w:rPr>
          <w:rFonts w:ascii="Times New Roman" w:hAnsi="Times New Roman" w:cs="Times New Roman"/>
          <w:lang w:val="nl-NL"/>
        </w:rPr>
        <w:t xml:space="preserve"> t</w:t>
      </w:r>
      <w:r w:rsidRPr="00F2288D">
        <w:rPr>
          <w:rFonts w:ascii="Times New Roman" w:hAnsi="Times New Roman" w:cs="Times New Roman"/>
          <w:lang w:val="nl-NL"/>
        </w:rPr>
        <w:t xml:space="preserve">hay thế một phần sét để sản xuất gạch đất sét nung; </w:t>
      </w:r>
      <w:r>
        <w:rPr>
          <w:rFonts w:ascii="Times New Roman" w:hAnsi="Times New Roman" w:cs="Times New Roman"/>
          <w:lang w:val="nl-NL"/>
        </w:rPr>
        <w:t>l</w:t>
      </w:r>
      <w:r w:rsidRPr="00F2288D">
        <w:rPr>
          <w:rFonts w:ascii="Times New Roman" w:hAnsi="Times New Roman" w:cs="Times New Roman"/>
          <w:lang w:val="nl-NL"/>
        </w:rPr>
        <w:t xml:space="preserve">àm phụ gia khoáng </w:t>
      </w:r>
      <w:r w:rsidR="00A47D7D">
        <w:rPr>
          <w:rFonts w:ascii="Times New Roman" w:hAnsi="Times New Roman" w:cs="Times New Roman"/>
          <w:lang w:val="nl-NL"/>
        </w:rPr>
        <w:t xml:space="preserve">hoạt tính </w:t>
      </w:r>
      <w:r w:rsidRPr="00F2288D">
        <w:rPr>
          <w:rFonts w:ascii="Times New Roman" w:hAnsi="Times New Roman" w:cs="Times New Roman"/>
          <w:lang w:val="nl-NL"/>
        </w:rPr>
        <w:t>cho bê tông và gạch không nung</w:t>
      </w:r>
      <w:r w:rsidR="00A47D7D">
        <w:rPr>
          <w:rFonts w:ascii="Times New Roman" w:hAnsi="Times New Roman" w:cs="Times New Roman"/>
          <w:lang w:val="nl-NL"/>
        </w:rPr>
        <w:t>;</w:t>
      </w:r>
      <w:r w:rsidR="0091305A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l</w:t>
      </w:r>
      <w:r w:rsidRPr="00F2288D">
        <w:rPr>
          <w:rFonts w:ascii="Times New Roman" w:hAnsi="Times New Roman" w:cs="Times New Roman"/>
          <w:lang w:val="nl-NL"/>
        </w:rPr>
        <w:t>àm vật liệu san lấp công trình</w:t>
      </w:r>
      <w:r w:rsidR="00A47D7D">
        <w:rPr>
          <w:rFonts w:ascii="Times New Roman" w:hAnsi="Times New Roman" w:cs="Times New Roman"/>
          <w:lang w:val="nl-NL"/>
        </w:rPr>
        <w:t>,</w:t>
      </w:r>
      <w:r w:rsidR="0091305A">
        <w:rPr>
          <w:rFonts w:ascii="Times New Roman" w:hAnsi="Times New Roman" w:cs="Times New Roman"/>
          <w:lang w:val="nl-NL"/>
        </w:rPr>
        <w:t xml:space="preserve"> </w:t>
      </w:r>
      <w:r w:rsidR="00A47D7D">
        <w:rPr>
          <w:rFonts w:ascii="Times New Roman" w:hAnsi="Times New Roman" w:cs="Times New Roman"/>
          <w:lang w:val="nl-NL"/>
        </w:rPr>
        <w:t>h</w:t>
      </w:r>
      <w:r w:rsidR="00A47D7D" w:rsidRPr="00F2288D">
        <w:rPr>
          <w:rFonts w:ascii="Times New Roman" w:hAnsi="Times New Roman" w:cs="Times New Roman"/>
          <w:lang w:val="nl-NL"/>
        </w:rPr>
        <w:t>oàn nguyên mỏ</w:t>
      </w:r>
      <w:r w:rsidR="001C6939">
        <w:rPr>
          <w:rFonts w:ascii="Times New Roman" w:hAnsi="Times New Roman" w:cs="Times New Roman"/>
          <w:lang w:val="nl-NL"/>
        </w:rPr>
        <w:t xml:space="preserve"> và các ứng dụng khác.</w:t>
      </w:r>
    </w:p>
    <w:p w:rsidR="00A47D7D" w:rsidRPr="00A47D7D" w:rsidRDefault="00A47D7D" w:rsidP="00013F7F">
      <w:pPr>
        <w:spacing w:before="120" w:line="360" w:lineRule="atLeast"/>
        <w:ind w:firstLine="630"/>
        <w:jc w:val="both"/>
        <w:rPr>
          <w:sz w:val="28"/>
          <w:szCs w:val="28"/>
          <w:lang w:val="nl-NL"/>
        </w:rPr>
      </w:pPr>
      <w:r w:rsidRPr="00A47D7D">
        <w:rPr>
          <w:sz w:val="28"/>
          <w:szCs w:val="28"/>
          <w:lang w:val="nl-NL"/>
        </w:rPr>
        <w:t>Thạch cao FGD</w:t>
      </w:r>
      <w:r w:rsidR="00E7613E">
        <w:rPr>
          <w:sz w:val="28"/>
          <w:szCs w:val="28"/>
          <w:lang w:val="nl-NL"/>
        </w:rPr>
        <w:t>,</w:t>
      </w:r>
      <w:r w:rsidRPr="00A47D7D">
        <w:rPr>
          <w:sz w:val="28"/>
          <w:szCs w:val="28"/>
          <w:lang w:val="nl-NL"/>
        </w:rPr>
        <w:t xml:space="preserve"> </w:t>
      </w:r>
      <w:r w:rsidR="00E7613E" w:rsidRPr="00A47D7D">
        <w:rPr>
          <w:sz w:val="28"/>
          <w:szCs w:val="28"/>
          <w:lang w:val="nl-NL"/>
        </w:rPr>
        <w:t xml:space="preserve">PG </w:t>
      </w:r>
      <w:r w:rsidRPr="00A47D7D">
        <w:rPr>
          <w:sz w:val="28"/>
          <w:szCs w:val="28"/>
          <w:lang w:val="nl-NL"/>
        </w:rPr>
        <w:t xml:space="preserve">có thể </w:t>
      </w:r>
      <w:r>
        <w:rPr>
          <w:sz w:val="28"/>
          <w:szCs w:val="28"/>
          <w:lang w:val="nl-NL"/>
        </w:rPr>
        <w:t xml:space="preserve">sử dụng </w:t>
      </w:r>
      <w:r w:rsidRPr="00A47D7D">
        <w:rPr>
          <w:sz w:val="28"/>
          <w:szCs w:val="28"/>
          <w:lang w:val="nl-NL"/>
        </w:rPr>
        <w:t xml:space="preserve">làm phụ gia điều chỉnh thời gian đông kết cho xi măng; </w:t>
      </w:r>
      <w:r w:rsidR="00DC7EB7">
        <w:rPr>
          <w:sz w:val="28"/>
          <w:szCs w:val="28"/>
          <w:lang w:val="nl-NL"/>
        </w:rPr>
        <w:t xml:space="preserve">nguyên liệu làm khuôn cho ngành gốm sứ; </w:t>
      </w:r>
      <w:r w:rsidRPr="00A47D7D">
        <w:rPr>
          <w:sz w:val="28"/>
          <w:szCs w:val="28"/>
          <w:lang w:val="nl-NL"/>
        </w:rPr>
        <w:t xml:space="preserve">nguyên liệu sản xuất tấm thạch cao xây dựng; </w:t>
      </w:r>
      <w:r>
        <w:rPr>
          <w:sz w:val="28"/>
          <w:szCs w:val="28"/>
          <w:lang w:val="nl-NL"/>
        </w:rPr>
        <w:t>n</w:t>
      </w:r>
      <w:r w:rsidRPr="00A47D7D">
        <w:rPr>
          <w:sz w:val="28"/>
          <w:szCs w:val="28"/>
          <w:lang w:val="nl-NL"/>
        </w:rPr>
        <w:t>guyên li</w:t>
      </w:r>
      <w:r>
        <w:rPr>
          <w:sz w:val="28"/>
          <w:szCs w:val="28"/>
          <w:lang w:val="nl-NL"/>
        </w:rPr>
        <w:t>ệ</w:t>
      </w:r>
      <w:r w:rsidRPr="00A47D7D">
        <w:rPr>
          <w:sz w:val="28"/>
          <w:szCs w:val="28"/>
          <w:lang w:val="nl-NL"/>
        </w:rPr>
        <w:t>u sản xuất tấm phào chỉ trang trí cho công trình xây dự</w:t>
      </w:r>
      <w:r>
        <w:rPr>
          <w:sz w:val="28"/>
          <w:szCs w:val="28"/>
          <w:lang w:val="nl-NL"/>
        </w:rPr>
        <w:t>ng; vữa thạch cao</w:t>
      </w:r>
      <w:r w:rsidR="001C6939">
        <w:rPr>
          <w:sz w:val="28"/>
          <w:szCs w:val="28"/>
          <w:lang w:val="nl-NL"/>
        </w:rPr>
        <w:t xml:space="preserve"> và các vật liệu khác.</w:t>
      </w:r>
    </w:p>
    <w:p w:rsidR="00F2288D" w:rsidRPr="004A051C" w:rsidRDefault="00F2288D" w:rsidP="00013F7F">
      <w:pPr>
        <w:pStyle w:val="BodyText"/>
        <w:tabs>
          <w:tab w:val="left" w:pos="720"/>
        </w:tabs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 w:rsidRPr="00F2288D">
        <w:rPr>
          <w:rFonts w:ascii="Times New Roman" w:hAnsi="Times New Roman" w:cs="Times New Roman"/>
          <w:lang w:val="fr-FR"/>
        </w:rPr>
        <w:t>Tro, xỉ, thạch cao làm nguyên liệu s</w:t>
      </w:r>
      <w:r>
        <w:rPr>
          <w:rFonts w:ascii="Times New Roman" w:hAnsi="Times New Roman" w:cs="Times New Roman"/>
          <w:lang w:val="fr-FR"/>
        </w:rPr>
        <w:t xml:space="preserve">ản xuất vật liệu xây dựng </w:t>
      </w:r>
      <w:r w:rsidRPr="00F05436">
        <w:rPr>
          <w:rFonts w:ascii="Times New Roman" w:hAnsi="Times New Roman" w:cs="Times New Roman"/>
          <w:lang w:val="fr-FR"/>
        </w:rPr>
        <w:t xml:space="preserve">phải được chứng nhận hợp </w:t>
      </w:r>
      <w:r>
        <w:rPr>
          <w:rFonts w:ascii="Times New Roman" w:hAnsi="Times New Roman" w:cs="Times New Roman"/>
          <w:lang w:val="fr-FR"/>
        </w:rPr>
        <w:t>quy, hợp chuẩn quy định cho nguyên liệu sản xuất sản phẩm tương ứng</w:t>
      </w:r>
      <w:r w:rsidR="00E7613E">
        <w:rPr>
          <w:rFonts w:ascii="Times New Roman" w:hAnsi="Times New Roman" w:cs="Times New Roman"/>
          <w:lang w:val="fr-FR"/>
        </w:rPr>
        <w:t xml:space="preserve"> (Phụ lục)</w:t>
      </w:r>
      <w:r>
        <w:rPr>
          <w:rFonts w:ascii="Times New Roman" w:hAnsi="Times New Roman" w:cs="Times New Roman"/>
          <w:lang w:val="fr-FR"/>
        </w:rPr>
        <w:t>. T</w:t>
      </w:r>
      <w:r w:rsidRPr="00F05436">
        <w:rPr>
          <w:rFonts w:ascii="Times New Roman" w:hAnsi="Times New Roman" w:cs="Times New Roman"/>
          <w:lang w:val="fr-FR"/>
        </w:rPr>
        <w:t xml:space="preserve">rường hợp các </w:t>
      </w:r>
      <w:r>
        <w:rPr>
          <w:rFonts w:ascii="Times New Roman" w:hAnsi="Times New Roman" w:cs="Times New Roman"/>
          <w:lang w:val="fr-FR"/>
        </w:rPr>
        <w:t xml:space="preserve">cơ sở </w:t>
      </w:r>
      <w:r w:rsidRPr="00F05436">
        <w:rPr>
          <w:rFonts w:ascii="Times New Roman" w:hAnsi="Times New Roman" w:cs="Times New Roman"/>
          <w:lang w:val="fr-FR"/>
        </w:rPr>
        <w:t xml:space="preserve">sản xuất </w:t>
      </w:r>
      <w:r>
        <w:rPr>
          <w:rFonts w:ascii="Times New Roman" w:hAnsi="Times New Roman" w:cs="Times New Roman"/>
          <w:lang w:val="fr-FR"/>
        </w:rPr>
        <w:t xml:space="preserve">các chủng loại </w:t>
      </w:r>
      <w:r w:rsidRPr="00F05436">
        <w:rPr>
          <w:rFonts w:ascii="Times New Roman" w:hAnsi="Times New Roman" w:cs="Times New Roman"/>
          <w:lang w:val="fr-FR"/>
        </w:rPr>
        <w:t>vật liệu xây dựng</w:t>
      </w:r>
      <w:r>
        <w:rPr>
          <w:rFonts w:ascii="Times New Roman" w:hAnsi="Times New Roman" w:cs="Times New Roman"/>
          <w:lang w:val="fr-FR"/>
        </w:rPr>
        <w:t xml:space="preserve"> không có yêu cầu về nguyên liệu hoặc cơ sở sản xuất có hoạt động </w:t>
      </w:r>
      <w:r>
        <w:rPr>
          <w:rFonts w:ascii="Times New Roman" w:hAnsi="Times New Roman" w:cs="Times New Roman"/>
          <w:lang w:val="fr-FR"/>
        </w:rPr>
        <w:lastRenderedPageBreak/>
        <w:t>sản xuất đồng thời là hoạt động xử lý tro, xỉ, thạch cao thì không yêu cầu chứng nhận hợp chuẩn, hợp quy đối với tro, xỉ, thạch cao.</w:t>
      </w:r>
    </w:p>
    <w:p w:rsidR="008C712F" w:rsidRPr="008C712F" w:rsidRDefault="008C712F" w:rsidP="00013F7F">
      <w:pPr>
        <w:pStyle w:val="BodyText"/>
        <w:tabs>
          <w:tab w:val="left" w:pos="851"/>
        </w:tabs>
        <w:spacing w:before="120" w:after="120" w:line="360" w:lineRule="atLeast"/>
        <w:ind w:firstLine="567"/>
        <w:rPr>
          <w:rFonts w:ascii="Times New Roman" w:hAnsi="Times New Roman" w:cs="Times New Roman"/>
          <w:b/>
          <w:bCs/>
          <w:lang w:val="fr-FR"/>
        </w:rPr>
      </w:pPr>
      <w:r w:rsidRPr="008C712F">
        <w:rPr>
          <w:rFonts w:ascii="Times New Roman" w:hAnsi="Times New Roman" w:cs="Times New Roman"/>
          <w:b/>
          <w:bCs/>
          <w:lang w:val="fr-FR"/>
        </w:rPr>
        <w:t xml:space="preserve">Điều </w:t>
      </w:r>
      <w:r w:rsidR="005537D3">
        <w:rPr>
          <w:rFonts w:ascii="Times New Roman" w:hAnsi="Times New Roman" w:cs="Times New Roman"/>
          <w:b/>
          <w:bCs/>
          <w:lang w:val="fr-FR"/>
        </w:rPr>
        <w:t>4</w:t>
      </w:r>
      <w:r w:rsidRPr="008C712F">
        <w:rPr>
          <w:rFonts w:ascii="Times New Roman" w:hAnsi="Times New Roman" w:cs="Times New Roman"/>
          <w:b/>
          <w:bCs/>
          <w:lang w:val="fr-FR"/>
        </w:rPr>
        <w:t>. Trách nhiệm của các tổ chức, cá nhân</w:t>
      </w:r>
    </w:p>
    <w:p w:rsidR="00A72C46" w:rsidRPr="008C712F" w:rsidRDefault="008C712F" w:rsidP="00076456">
      <w:pPr>
        <w:pStyle w:val="BodyText"/>
        <w:spacing w:before="120" w:after="120" w:line="360" w:lineRule="atLeast"/>
        <w:ind w:firstLine="567"/>
        <w:rPr>
          <w:rFonts w:ascii="Times New Roman" w:eastAsiaTheme="minorEastAsia" w:hAnsi="Times New Roman" w:cs="Times New Roman"/>
          <w:bCs/>
          <w:lang w:val="fr-FR" w:eastAsia="ko-KR"/>
        </w:rPr>
      </w:pPr>
      <w:r w:rsidRPr="008C712F">
        <w:rPr>
          <w:rFonts w:ascii="Times New Roman" w:hAnsi="Times New Roman" w:cs="Times New Roman"/>
          <w:bCs/>
          <w:lang w:val="fr-FR"/>
        </w:rPr>
        <w:t>1</w:t>
      </w:r>
      <w:r w:rsidR="007D0ECD" w:rsidRPr="008C712F">
        <w:rPr>
          <w:rFonts w:ascii="Times New Roman" w:hAnsi="Times New Roman" w:cs="Times New Roman"/>
          <w:bCs/>
          <w:lang w:val="fr-FR"/>
        </w:rPr>
        <w:t xml:space="preserve">. </w:t>
      </w:r>
      <w:r w:rsidR="00A26A2A" w:rsidRPr="008C712F">
        <w:rPr>
          <w:rFonts w:ascii="Times New Roman" w:hAnsi="Times New Roman" w:cs="Times New Roman"/>
          <w:bCs/>
          <w:lang w:val="fr-FR"/>
        </w:rPr>
        <w:t>Trách nhiệm của</w:t>
      </w:r>
      <w:r w:rsidR="00076456">
        <w:rPr>
          <w:rFonts w:ascii="Times New Roman" w:hAnsi="Times New Roman" w:cs="Times New Roman"/>
          <w:bCs/>
          <w:lang w:val="fr-FR"/>
        </w:rPr>
        <w:t xml:space="preserve"> </w:t>
      </w:r>
      <w:r w:rsidR="009A7691">
        <w:rPr>
          <w:rFonts w:ascii="Times New Roman" w:hAnsi="Times New Roman" w:cs="Times New Roman"/>
          <w:bCs/>
          <w:lang w:val="fr-FR"/>
        </w:rPr>
        <w:t xml:space="preserve">chủ </w:t>
      </w:r>
      <w:r w:rsidR="00BB4E22" w:rsidRPr="008C712F">
        <w:rPr>
          <w:rFonts w:ascii="Times New Roman" w:hAnsi="Times New Roman" w:cs="Times New Roman"/>
          <w:bCs/>
          <w:lang w:val="fr-FR"/>
        </w:rPr>
        <w:t>cơ sở</w:t>
      </w:r>
      <w:r w:rsidR="00C12601" w:rsidRPr="008C712F">
        <w:rPr>
          <w:rFonts w:ascii="Times New Roman" w:hAnsi="Times New Roman" w:cs="Times New Roman"/>
          <w:bCs/>
          <w:lang w:val="fr-FR"/>
        </w:rPr>
        <w:t xml:space="preserve"> phát thải</w:t>
      </w:r>
      <w:r w:rsidR="00A72C46">
        <w:rPr>
          <w:rFonts w:ascii="Times New Roman" w:hAnsi="Times New Roman" w:cs="Times New Roman"/>
          <w:bCs/>
          <w:lang w:val="fr-FR"/>
        </w:rPr>
        <w:t xml:space="preserve">, chủ </w:t>
      </w:r>
      <w:r w:rsidR="00A72C46" w:rsidRPr="008C712F">
        <w:rPr>
          <w:rFonts w:ascii="Times New Roman" w:hAnsi="Times New Roman" w:cs="Times New Roman"/>
          <w:bCs/>
          <w:lang w:val="fr-FR"/>
        </w:rPr>
        <w:t>cơ sở xử lý</w:t>
      </w:r>
      <w:r w:rsidR="0091305A">
        <w:rPr>
          <w:rFonts w:ascii="Times New Roman" w:hAnsi="Times New Roman" w:cs="Times New Roman"/>
          <w:bCs/>
          <w:lang w:val="fr-FR"/>
        </w:rPr>
        <w:t xml:space="preserve"> </w:t>
      </w:r>
      <w:r w:rsidR="00A72C46" w:rsidRPr="008C712F">
        <w:rPr>
          <w:rFonts w:ascii="Times New Roman" w:hAnsi="Times New Roman" w:cs="Times New Roman"/>
          <w:bCs/>
          <w:lang w:val="fr-FR"/>
        </w:rPr>
        <w:t>tro, xỉ, thạch cao</w:t>
      </w:r>
    </w:p>
    <w:p w:rsidR="00C22E5A" w:rsidRDefault="005776DD" w:rsidP="00076456">
      <w:pPr>
        <w:pStyle w:val="BodyText"/>
        <w:tabs>
          <w:tab w:val="left" w:pos="851"/>
        </w:tabs>
        <w:spacing w:before="120" w:after="120" w:line="360" w:lineRule="atLeast"/>
        <w:ind w:firstLine="56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lang w:val="fr-FR"/>
        </w:rPr>
        <w:t>-</w:t>
      </w:r>
      <w:r w:rsidR="0091305A">
        <w:rPr>
          <w:rFonts w:ascii="Times New Roman" w:hAnsi="Times New Roman" w:cs="Times New Roman"/>
          <w:bCs/>
          <w:lang w:val="fr-FR"/>
        </w:rPr>
        <w:t xml:space="preserve"> </w:t>
      </w:r>
      <w:r w:rsidR="00A72C46">
        <w:rPr>
          <w:rFonts w:ascii="Times New Roman" w:hAnsi="Times New Roman" w:cs="Times New Roman"/>
          <w:bCs/>
          <w:lang w:val="fr-FR"/>
        </w:rPr>
        <w:t xml:space="preserve">Chủ </w:t>
      </w:r>
      <w:r w:rsidR="00A72C46" w:rsidRPr="008C712F">
        <w:rPr>
          <w:rFonts w:ascii="Times New Roman" w:hAnsi="Times New Roman" w:cs="Times New Roman"/>
          <w:bCs/>
          <w:lang w:val="fr-FR"/>
        </w:rPr>
        <w:t>cơ sở phát thải</w:t>
      </w:r>
      <w:r w:rsidR="00A72C46">
        <w:rPr>
          <w:rFonts w:ascii="Times New Roman" w:hAnsi="Times New Roman" w:cs="Times New Roman"/>
          <w:lang w:val="fr-FR"/>
        </w:rPr>
        <w:t xml:space="preserve"> c</w:t>
      </w:r>
      <w:r w:rsidR="00D329FF">
        <w:rPr>
          <w:rFonts w:ascii="Times New Roman" w:hAnsi="Times New Roman" w:cs="Times New Roman"/>
          <w:lang w:val="fr-FR"/>
        </w:rPr>
        <w:t>hủ động lập</w:t>
      </w:r>
      <w:r w:rsidR="00076456">
        <w:rPr>
          <w:rFonts w:ascii="Times New Roman" w:hAnsi="Times New Roman" w:cs="Times New Roman"/>
          <w:lang w:val="fr-FR"/>
        </w:rPr>
        <w:t xml:space="preserve"> </w:t>
      </w:r>
      <w:r w:rsidR="00D97962">
        <w:rPr>
          <w:rFonts w:ascii="Times New Roman" w:hAnsi="Times New Roman" w:cs="Times New Roman"/>
          <w:lang w:val="fr-FR"/>
        </w:rPr>
        <w:t>phương án</w:t>
      </w:r>
      <w:r w:rsidR="00A26A2A">
        <w:rPr>
          <w:rFonts w:ascii="Times New Roman" w:hAnsi="Times New Roman" w:cs="Times New Roman"/>
          <w:lang w:val="fr-FR"/>
        </w:rPr>
        <w:t>, kế hoạch</w:t>
      </w:r>
      <w:r w:rsidR="00D97962">
        <w:rPr>
          <w:rFonts w:ascii="Times New Roman" w:hAnsi="Times New Roman" w:cs="Times New Roman"/>
          <w:lang w:val="fr-FR"/>
        </w:rPr>
        <w:t xml:space="preserve">, </w:t>
      </w:r>
      <w:r w:rsidR="00A26A2A">
        <w:rPr>
          <w:rFonts w:ascii="Times New Roman" w:hAnsi="Times New Roman" w:cs="Times New Roman"/>
          <w:lang w:val="fr-FR"/>
        </w:rPr>
        <w:t>tự xử lý</w:t>
      </w:r>
      <w:r w:rsidR="0091305A">
        <w:rPr>
          <w:rFonts w:ascii="Times New Roman" w:hAnsi="Times New Roman" w:cs="Times New Roman"/>
          <w:lang w:val="fr-FR"/>
        </w:rPr>
        <w:t xml:space="preserve"> </w:t>
      </w:r>
      <w:r w:rsidR="00A26A2A" w:rsidRPr="00F05436">
        <w:rPr>
          <w:rFonts w:ascii="Times New Roman" w:hAnsi="Times New Roman" w:cs="Times New Roman"/>
          <w:lang w:val="fr-FR"/>
        </w:rPr>
        <w:t xml:space="preserve">hoặc </w:t>
      </w:r>
      <w:r w:rsidR="00A26A2A">
        <w:rPr>
          <w:rFonts w:ascii="Times New Roman" w:hAnsi="Times New Roman" w:cs="Times New Roman"/>
          <w:lang w:val="fr-FR"/>
        </w:rPr>
        <w:t>giao</w:t>
      </w:r>
      <w:r w:rsidR="0091305A">
        <w:rPr>
          <w:rFonts w:ascii="Times New Roman" w:hAnsi="Times New Roman" w:cs="Times New Roman"/>
          <w:lang w:val="fr-FR"/>
        </w:rPr>
        <w:t xml:space="preserve"> </w:t>
      </w:r>
      <w:r w:rsidR="00A26A2A" w:rsidRPr="00F05436">
        <w:rPr>
          <w:rFonts w:ascii="Times New Roman" w:hAnsi="Times New Roman" w:cs="Times New Roman"/>
          <w:lang w:val="fr-FR"/>
        </w:rPr>
        <w:t xml:space="preserve">các </w:t>
      </w:r>
      <w:r w:rsidR="009A7691">
        <w:rPr>
          <w:rFonts w:ascii="Times New Roman" w:hAnsi="Times New Roman" w:cs="Times New Roman"/>
          <w:lang w:val="fr-FR"/>
        </w:rPr>
        <w:t>tổ chức</w:t>
      </w:r>
      <w:r w:rsidR="00A26A2A">
        <w:rPr>
          <w:rFonts w:ascii="Times New Roman" w:hAnsi="Times New Roman" w:cs="Times New Roman"/>
          <w:lang w:val="fr-FR"/>
        </w:rPr>
        <w:t>, cá nhân</w:t>
      </w:r>
      <w:r w:rsidR="00A26A2A" w:rsidRPr="00F05436">
        <w:rPr>
          <w:rFonts w:ascii="Times New Roman" w:hAnsi="Times New Roman" w:cs="Times New Roman"/>
          <w:lang w:val="fr-FR"/>
        </w:rPr>
        <w:t xml:space="preserve"> có đủ năng lực</w:t>
      </w:r>
      <w:r w:rsidR="00D97962">
        <w:rPr>
          <w:rFonts w:ascii="Times New Roman" w:hAnsi="Times New Roman" w:cs="Times New Roman"/>
          <w:lang w:val="fr-FR"/>
        </w:rPr>
        <w:t xml:space="preserve"> thực hiện việc</w:t>
      </w:r>
      <w:r w:rsidR="00A26A2A">
        <w:rPr>
          <w:rFonts w:ascii="Times New Roman" w:hAnsi="Times New Roman" w:cs="Times New Roman"/>
          <w:lang w:val="fr-FR"/>
        </w:rPr>
        <w:t xml:space="preserve"> xử lý tro</w:t>
      </w:r>
      <w:r w:rsidR="00C12601" w:rsidRPr="00F05436">
        <w:rPr>
          <w:rFonts w:ascii="Times New Roman" w:hAnsi="Times New Roman" w:cs="Times New Roman"/>
          <w:lang w:val="fr-FR"/>
        </w:rPr>
        <w:t xml:space="preserve">, xỉ, thạch </w:t>
      </w:r>
      <w:r w:rsidR="00C72F8C">
        <w:rPr>
          <w:rFonts w:ascii="Times New Roman" w:hAnsi="Times New Roman" w:cs="Times New Roman"/>
          <w:lang w:val="fr-FR"/>
        </w:rPr>
        <w:t xml:space="preserve">cao </w:t>
      </w:r>
      <w:r w:rsidR="00EC2E93">
        <w:rPr>
          <w:rFonts w:ascii="Times New Roman" w:hAnsi="Times New Roman" w:cs="Times New Roman"/>
          <w:lang w:val="fr-FR"/>
        </w:rPr>
        <w:t xml:space="preserve">để </w:t>
      </w:r>
      <w:r w:rsidR="00C72F8C" w:rsidRPr="00F05436">
        <w:rPr>
          <w:rFonts w:ascii="Times New Roman" w:hAnsi="Times New Roman" w:cs="Times New Roman"/>
          <w:lang w:val="fr-FR"/>
        </w:rPr>
        <w:t xml:space="preserve">đạt </w:t>
      </w:r>
      <w:r w:rsidR="00C72F8C">
        <w:rPr>
          <w:rFonts w:ascii="Times New Roman" w:hAnsi="Times New Roman" w:cs="Times New Roman"/>
          <w:lang w:val="fr-FR"/>
        </w:rPr>
        <w:t xml:space="preserve">quy chuẩn kỹ thuật Việt Nam và các tiêu chuẩn làm phụ gia, nguyên liệu </w:t>
      </w:r>
      <w:r w:rsidR="00C72F8C" w:rsidRPr="00F05436">
        <w:rPr>
          <w:rFonts w:ascii="Times New Roman" w:hAnsi="Times New Roman" w:cs="Times New Roman"/>
          <w:lang w:val="fr-FR"/>
        </w:rPr>
        <w:t>sản xuất vật liệu xây dựng</w:t>
      </w:r>
      <w:r w:rsidR="00C72F8C">
        <w:rPr>
          <w:rFonts w:ascii="Times New Roman" w:hAnsi="Times New Roman" w:cs="Times New Roman"/>
          <w:lang w:val="fr-FR"/>
        </w:rPr>
        <w:t xml:space="preserve"> hoặc dùng trong công trình xây dựng.</w:t>
      </w:r>
    </w:p>
    <w:p w:rsidR="00DB607F" w:rsidRDefault="00164292" w:rsidP="00076456">
      <w:pPr>
        <w:pStyle w:val="BodyText"/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- </w:t>
      </w:r>
      <w:r w:rsidR="00DC7EB7">
        <w:rPr>
          <w:rFonts w:ascii="Times New Roman" w:hAnsi="Times New Roman" w:cs="Times New Roman"/>
          <w:bCs/>
          <w:lang w:val="fr-FR"/>
        </w:rPr>
        <w:t>C</w:t>
      </w:r>
      <w:r w:rsidR="00DB607F" w:rsidRPr="00F05436">
        <w:rPr>
          <w:rFonts w:ascii="Times New Roman" w:hAnsi="Times New Roman" w:cs="Times New Roman"/>
          <w:bCs/>
          <w:lang w:val="fr-FR"/>
        </w:rPr>
        <w:t xml:space="preserve">ăn cứ vào </w:t>
      </w:r>
      <w:r w:rsidR="00DB607F" w:rsidRPr="00D22132">
        <w:rPr>
          <w:rFonts w:ascii="Times New Roman" w:hAnsi="Times New Roman" w:cs="Times New Roman"/>
          <w:bCs/>
          <w:lang w:val="fr-FR"/>
        </w:rPr>
        <w:t xml:space="preserve">mục đích sử dụng,yêu cầu về tiêu chuẩn, </w:t>
      </w:r>
      <w:r w:rsidR="00023A3A" w:rsidRPr="00D22132">
        <w:rPr>
          <w:rFonts w:ascii="Times New Roman" w:hAnsi="Times New Roman" w:cs="Times New Roman"/>
          <w:bCs/>
          <w:lang w:val="fr-FR"/>
        </w:rPr>
        <w:t>q</w:t>
      </w:r>
      <w:r w:rsidR="00B64367" w:rsidRPr="00D22132">
        <w:rPr>
          <w:rFonts w:ascii="Times New Roman" w:hAnsi="Times New Roman" w:cs="Times New Roman"/>
          <w:bCs/>
          <w:lang w:val="fr-FR"/>
        </w:rPr>
        <w:t>uy chuẩn</w:t>
      </w:r>
      <w:r w:rsidR="00DB607F" w:rsidRPr="00D22132">
        <w:rPr>
          <w:rFonts w:ascii="Times New Roman" w:hAnsi="Times New Roman" w:cs="Times New Roman"/>
          <w:bCs/>
          <w:lang w:val="fr-FR"/>
        </w:rPr>
        <w:t xml:space="preserve"> kỹ thuật</w:t>
      </w:r>
      <w:r w:rsidR="00DC7EB7">
        <w:rPr>
          <w:rFonts w:ascii="Times New Roman" w:hAnsi="Times New Roman" w:cs="Times New Roman"/>
          <w:bCs/>
          <w:lang w:val="fr-FR"/>
        </w:rPr>
        <w:t>, p</w:t>
      </w:r>
      <w:r w:rsidR="00DC7EB7" w:rsidRPr="00F05436">
        <w:rPr>
          <w:rFonts w:ascii="Times New Roman" w:hAnsi="Times New Roman" w:cs="Times New Roman"/>
          <w:bCs/>
          <w:lang w:val="fr-FR"/>
        </w:rPr>
        <w:t xml:space="preserve">hân loại rõ sản phẩm </w:t>
      </w:r>
      <w:r w:rsidR="00DB607F" w:rsidRPr="00D22132">
        <w:rPr>
          <w:rFonts w:ascii="Times New Roman" w:hAnsi="Times New Roman" w:cs="Times New Roman"/>
          <w:bCs/>
          <w:lang w:val="fr-FR"/>
        </w:rPr>
        <w:t xml:space="preserve">trước khi cung cấp </w:t>
      </w:r>
      <w:r w:rsidR="00DB7782">
        <w:rPr>
          <w:rFonts w:ascii="Times New Roman" w:hAnsi="Times New Roman" w:cs="Times New Roman"/>
          <w:bCs/>
          <w:lang w:val="fr-FR"/>
        </w:rPr>
        <w:t xml:space="preserve">cho người </w:t>
      </w:r>
      <w:r w:rsidR="00DB607F" w:rsidRPr="00D22132">
        <w:rPr>
          <w:rFonts w:ascii="Times New Roman" w:hAnsi="Times New Roman" w:cs="Times New Roman"/>
          <w:bCs/>
          <w:lang w:val="fr-FR"/>
        </w:rPr>
        <w:t>sử dụng;</w:t>
      </w:r>
    </w:p>
    <w:p w:rsidR="002C30AD" w:rsidRPr="002C30AD" w:rsidRDefault="002C30AD" w:rsidP="00076456">
      <w:pPr>
        <w:pStyle w:val="BodyText"/>
        <w:numPr>
          <w:ilvl w:val="0"/>
          <w:numId w:val="3"/>
        </w:numPr>
        <w:spacing w:before="120" w:after="120" w:line="360" w:lineRule="atLeast"/>
        <w:ind w:left="0" w:firstLine="540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 C</w:t>
      </w:r>
      <w:r w:rsidRPr="00F05436">
        <w:rPr>
          <w:rFonts w:ascii="Times New Roman" w:hAnsi="Times New Roman" w:cs="Times New Roman"/>
          <w:bCs/>
          <w:lang w:val="fr-FR"/>
        </w:rPr>
        <w:t>hứng nhận hợp quy</w:t>
      </w:r>
      <w:r>
        <w:rPr>
          <w:rFonts w:ascii="Times New Roman" w:hAnsi="Times New Roman" w:cs="Times New Roman"/>
          <w:bCs/>
          <w:lang w:val="fr-FR"/>
        </w:rPr>
        <w:t xml:space="preserve"> (theo hướng dẫn của Thông tư 10/2017/TT-BXD ngày 29/9/2017 của Bộ Xây dựng) và chứng nhận hợp chuẩn cho các sản phẩm là </w:t>
      </w:r>
      <w:r w:rsidRPr="00F05436">
        <w:rPr>
          <w:rFonts w:ascii="Times New Roman" w:hAnsi="Times New Roman" w:cs="Times New Roman"/>
          <w:bCs/>
          <w:lang w:val="fr-FR"/>
        </w:rPr>
        <w:t>tro</w:t>
      </w:r>
      <w:r>
        <w:rPr>
          <w:rFonts w:ascii="Times New Roman" w:hAnsi="Times New Roman" w:cs="Times New Roman"/>
          <w:bCs/>
          <w:lang w:val="fr-FR"/>
        </w:rPr>
        <w:t>, xỉ, thạch cao</w:t>
      </w:r>
      <w:r w:rsidR="00076456">
        <w:rPr>
          <w:rFonts w:ascii="Times New Roman" w:hAnsi="Times New Roman" w:cs="Times New Roman"/>
          <w:bCs/>
          <w:lang w:val="fr-FR"/>
        </w:rPr>
        <w:t xml:space="preserve"> </w:t>
      </w:r>
      <w:r w:rsidR="00C12116">
        <w:rPr>
          <w:rFonts w:ascii="Times New Roman" w:hAnsi="Times New Roman" w:cs="Times New Roman"/>
          <w:bCs/>
          <w:lang w:val="fr-FR"/>
        </w:rPr>
        <w:t>trước khi cung cấp cho người sử dụng</w:t>
      </w:r>
      <w:r w:rsidRPr="00F05436">
        <w:rPr>
          <w:rFonts w:ascii="Times New Roman" w:hAnsi="Times New Roman" w:cs="Times New Roman"/>
          <w:bCs/>
          <w:lang w:val="fr-FR"/>
        </w:rPr>
        <w:t>;</w:t>
      </w:r>
    </w:p>
    <w:p w:rsidR="00DC246D" w:rsidRPr="00DC246D" w:rsidRDefault="008E5035" w:rsidP="00076456">
      <w:pPr>
        <w:pStyle w:val="BodyText"/>
        <w:numPr>
          <w:ilvl w:val="0"/>
          <w:numId w:val="3"/>
        </w:numPr>
        <w:tabs>
          <w:tab w:val="left" w:pos="720"/>
        </w:tabs>
        <w:spacing w:before="120" w:after="120" w:line="360" w:lineRule="atLeast"/>
        <w:ind w:left="0" w:firstLine="54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fr-FR"/>
        </w:rPr>
        <w:t>T</w:t>
      </w:r>
      <w:r w:rsidR="00DC246D" w:rsidRPr="004A15FE">
        <w:rPr>
          <w:rFonts w:ascii="Times New Roman" w:hAnsi="Times New Roman" w:cs="Times New Roman"/>
          <w:bCs/>
          <w:lang w:val="fr-FR"/>
        </w:rPr>
        <w:t xml:space="preserve">hực hiện các </w:t>
      </w:r>
      <w:r w:rsidR="009B321B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trách nhiệm khác</w:t>
      </w:r>
      <w:r w:rsidR="00076456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 w:rsidR="00DC246D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theo quy định của điều 3</w:t>
      </w:r>
      <w:r w:rsidR="009B321B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3</w:t>
      </w:r>
      <w:r w:rsidR="00DC246D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Nghị định 38/2015/NĐ-CP.  </w:t>
      </w:r>
    </w:p>
    <w:p w:rsidR="003A6412" w:rsidRPr="008C712F" w:rsidRDefault="00C12116" w:rsidP="00076456">
      <w:pPr>
        <w:pStyle w:val="BodyText"/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2</w:t>
      </w:r>
      <w:r w:rsidR="00C12601" w:rsidRPr="008C712F">
        <w:rPr>
          <w:rFonts w:ascii="Times New Roman" w:hAnsi="Times New Roman" w:cs="Times New Roman"/>
          <w:bCs/>
          <w:lang w:val="fr-FR"/>
        </w:rPr>
        <w:t>.</w:t>
      </w:r>
      <w:r w:rsidR="0091305A">
        <w:rPr>
          <w:rFonts w:ascii="Times New Roman" w:hAnsi="Times New Roman" w:cs="Times New Roman"/>
          <w:bCs/>
          <w:lang w:val="fr-FR"/>
        </w:rPr>
        <w:t xml:space="preserve"> </w:t>
      </w:r>
      <w:r w:rsidR="003C64CC" w:rsidRPr="008C712F">
        <w:rPr>
          <w:rFonts w:ascii="Times New Roman" w:hAnsi="Times New Roman" w:cs="Times New Roman"/>
          <w:bCs/>
          <w:lang w:val="fr-FR"/>
        </w:rPr>
        <w:t>Trách nhiệm của</w:t>
      </w:r>
      <w:r w:rsidR="0091305A">
        <w:rPr>
          <w:rFonts w:ascii="Times New Roman" w:hAnsi="Times New Roman" w:cs="Times New Roman"/>
          <w:bCs/>
          <w:lang w:val="fr-FR"/>
        </w:rPr>
        <w:t xml:space="preserve"> </w:t>
      </w:r>
      <w:r>
        <w:rPr>
          <w:rFonts w:ascii="Times New Roman" w:hAnsi="Times New Roman" w:cs="Times New Roman"/>
          <w:bCs/>
          <w:lang w:val="fr-FR"/>
        </w:rPr>
        <w:t xml:space="preserve">chủ </w:t>
      </w:r>
      <w:r w:rsidR="00C12601" w:rsidRPr="008C712F">
        <w:rPr>
          <w:rFonts w:ascii="Times New Roman" w:hAnsi="Times New Roman" w:cs="Times New Roman"/>
          <w:bCs/>
          <w:lang w:val="fr-FR"/>
        </w:rPr>
        <w:t xml:space="preserve">các </w:t>
      </w:r>
      <w:r w:rsidR="003C64CC" w:rsidRPr="008C712F">
        <w:rPr>
          <w:rFonts w:ascii="Times New Roman" w:hAnsi="Times New Roman" w:cs="Times New Roman"/>
          <w:bCs/>
          <w:lang w:val="fr-FR"/>
        </w:rPr>
        <w:t>cơ sở</w:t>
      </w:r>
      <w:r>
        <w:rPr>
          <w:rFonts w:ascii="Times New Roman" w:hAnsi="Times New Roman" w:cs="Times New Roman"/>
          <w:bCs/>
          <w:lang w:val="fr-FR"/>
        </w:rPr>
        <w:t xml:space="preserve"> vận chuyển,</w:t>
      </w:r>
      <w:r w:rsidR="00C12601" w:rsidRPr="008C712F">
        <w:rPr>
          <w:rFonts w:ascii="Times New Roman" w:hAnsi="Times New Roman" w:cs="Times New Roman"/>
          <w:bCs/>
          <w:lang w:val="fr-FR"/>
        </w:rPr>
        <w:t xml:space="preserve"> sử dụng tro, xỉ, thạch cao </w:t>
      </w:r>
    </w:p>
    <w:p w:rsidR="00C12601" w:rsidRDefault="00C12116" w:rsidP="00076456">
      <w:pPr>
        <w:pStyle w:val="BodyText"/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P</w:t>
      </w:r>
      <w:r w:rsidR="00B5784D">
        <w:rPr>
          <w:rFonts w:ascii="Times New Roman" w:hAnsi="Times New Roman" w:cs="Times New Roman"/>
          <w:bCs/>
          <w:lang w:val="fr-FR"/>
        </w:rPr>
        <w:t>hải</w:t>
      </w:r>
      <w:r w:rsidR="00C12601" w:rsidRPr="00F05436">
        <w:rPr>
          <w:rFonts w:ascii="Times New Roman" w:hAnsi="Times New Roman" w:cs="Times New Roman"/>
          <w:bCs/>
          <w:lang w:val="fr-FR"/>
        </w:rPr>
        <w:t xml:space="preserve"> có </w:t>
      </w:r>
      <w:r>
        <w:rPr>
          <w:rFonts w:ascii="Times New Roman" w:hAnsi="Times New Roman" w:cs="Times New Roman"/>
          <w:bCs/>
          <w:lang w:val="fr-FR"/>
        </w:rPr>
        <w:t xml:space="preserve">phương tiện, </w:t>
      </w:r>
      <w:r w:rsidR="00C12601" w:rsidRPr="00F05436">
        <w:rPr>
          <w:rFonts w:ascii="Times New Roman" w:hAnsi="Times New Roman" w:cs="Times New Roman"/>
          <w:bCs/>
          <w:lang w:val="fr-FR"/>
        </w:rPr>
        <w:t>thiết bị</w:t>
      </w:r>
      <w:r w:rsidR="00B5784D">
        <w:rPr>
          <w:rFonts w:ascii="Times New Roman" w:hAnsi="Times New Roman" w:cs="Times New Roman"/>
          <w:bCs/>
          <w:lang w:val="fr-FR"/>
        </w:rPr>
        <w:t>, công nghệ sản xuất</w:t>
      </w:r>
      <w:r w:rsidR="0091305A">
        <w:rPr>
          <w:rFonts w:ascii="Times New Roman" w:hAnsi="Times New Roman" w:cs="Times New Roman"/>
          <w:bCs/>
          <w:lang w:val="fr-FR"/>
        </w:rPr>
        <w:t xml:space="preserve"> </w:t>
      </w:r>
      <w:r w:rsidR="00642DDE">
        <w:rPr>
          <w:rFonts w:ascii="Times New Roman" w:hAnsi="Times New Roman" w:cs="Times New Roman"/>
          <w:bCs/>
          <w:lang w:val="fr-FR"/>
        </w:rPr>
        <w:t>phù hợp</w:t>
      </w:r>
      <w:r>
        <w:rPr>
          <w:rFonts w:ascii="Times New Roman" w:hAnsi="Times New Roman" w:cs="Times New Roman"/>
          <w:bCs/>
          <w:lang w:val="fr-FR"/>
        </w:rPr>
        <w:t xml:space="preserve">, </w:t>
      </w:r>
      <w:r w:rsidR="00C12601" w:rsidRPr="00F05436">
        <w:rPr>
          <w:rFonts w:ascii="Times New Roman" w:hAnsi="Times New Roman" w:cs="Times New Roman"/>
          <w:bCs/>
          <w:lang w:val="fr-FR"/>
        </w:rPr>
        <w:t xml:space="preserve">quản lý </w:t>
      </w:r>
      <w:r w:rsidR="00642DDE">
        <w:rPr>
          <w:rFonts w:ascii="Times New Roman" w:hAnsi="Times New Roman" w:cs="Times New Roman"/>
          <w:bCs/>
          <w:lang w:val="fr-FR"/>
        </w:rPr>
        <w:t xml:space="preserve">chặt chẽ </w:t>
      </w:r>
      <w:r w:rsidR="00C12601" w:rsidRPr="00F05436">
        <w:rPr>
          <w:rFonts w:ascii="Times New Roman" w:hAnsi="Times New Roman" w:cs="Times New Roman"/>
          <w:bCs/>
          <w:lang w:val="fr-FR"/>
        </w:rPr>
        <w:t xml:space="preserve">để không phát tán ô nhiễm ra môi trường khi </w:t>
      </w:r>
      <w:r>
        <w:rPr>
          <w:rFonts w:ascii="Times New Roman" w:hAnsi="Times New Roman" w:cs="Times New Roman"/>
          <w:bCs/>
          <w:lang w:val="fr-FR"/>
        </w:rPr>
        <w:t xml:space="preserve">vận chuyển, </w:t>
      </w:r>
      <w:r w:rsidR="00C12601" w:rsidRPr="00F05436">
        <w:rPr>
          <w:rFonts w:ascii="Times New Roman" w:hAnsi="Times New Roman" w:cs="Times New Roman"/>
          <w:bCs/>
          <w:lang w:val="fr-FR"/>
        </w:rPr>
        <w:t>sử dụng tro, xỉ, thạch cao.</w:t>
      </w:r>
    </w:p>
    <w:p w:rsidR="00540DEF" w:rsidRDefault="00540DEF" w:rsidP="00076456">
      <w:pPr>
        <w:pStyle w:val="BodyText"/>
        <w:spacing w:before="120" w:after="120" w:line="360" w:lineRule="atLeast"/>
        <w:ind w:firstLine="567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Các chủ đầu tư công trình</w:t>
      </w:r>
      <w:r w:rsidR="00C12116">
        <w:rPr>
          <w:rFonts w:ascii="Times New Roman" w:hAnsi="Times New Roman" w:cs="Times New Roman"/>
          <w:bCs/>
          <w:lang w:val="fr-FR"/>
        </w:rPr>
        <w:t xml:space="preserve">, </w:t>
      </w:r>
      <w:r w:rsidR="00DB7782">
        <w:rPr>
          <w:rFonts w:ascii="Times New Roman" w:hAnsi="Times New Roman" w:cs="Times New Roman"/>
          <w:bCs/>
          <w:lang w:val="fr-FR"/>
        </w:rPr>
        <w:t xml:space="preserve">các </w:t>
      </w:r>
      <w:r w:rsidR="00C12116">
        <w:rPr>
          <w:rFonts w:ascii="Times New Roman" w:hAnsi="Times New Roman" w:cs="Times New Roman"/>
          <w:bCs/>
          <w:lang w:val="fr-FR"/>
        </w:rPr>
        <w:t>nhà thầu thi công</w:t>
      </w:r>
      <w:r>
        <w:rPr>
          <w:rFonts w:ascii="Times New Roman" w:hAnsi="Times New Roman" w:cs="Times New Roman"/>
          <w:bCs/>
          <w:lang w:val="fr-FR"/>
        </w:rPr>
        <w:t xml:space="preserve"> sử dụng tro, xỉ làm vật liệu san lấp</w:t>
      </w:r>
      <w:r w:rsidR="00060186">
        <w:rPr>
          <w:rFonts w:ascii="Times New Roman" w:hAnsi="Times New Roman" w:cs="Times New Roman"/>
          <w:bCs/>
          <w:lang w:val="fr-FR"/>
        </w:rPr>
        <w:t>, vật liệu làm nền hoặc móng công trình</w:t>
      </w:r>
      <w:r w:rsidR="0091305A">
        <w:rPr>
          <w:rFonts w:ascii="Times New Roman" w:hAnsi="Times New Roman" w:cs="Times New Roman"/>
          <w:bCs/>
          <w:lang w:val="fr-FR"/>
        </w:rPr>
        <w:t xml:space="preserve"> </w:t>
      </w:r>
      <w:r w:rsidR="00DB7782">
        <w:rPr>
          <w:rFonts w:ascii="Times New Roman" w:hAnsi="Times New Roman" w:cs="Times New Roman"/>
          <w:bCs/>
          <w:lang w:val="fr-FR"/>
        </w:rPr>
        <w:t xml:space="preserve">phải </w:t>
      </w:r>
      <w:r w:rsidR="00114368">
        <w:rPr>
          <w:rFonts w:ascii="Times New Roman" w:hAnsi="Times New Roman" w:cs="Times New Roman"/>
          <w:bCs/>
          <w:lang w:val="fr-FR"/>
        </w:rPr>
        <w:t>đảm bảo không</w:t>
      </w:r>
      <w:r w:rsidR="00D32D79">
        <w:rPr>
          <w:rFonts w:ascii="Times New Roman" w:hAnsi="Times New Roman" w:cs="Times New Roman"/>
          <w:bCs/>
          <w:lang w:val="fr-FR"/>
        </w:rPr>
        <w:t xml:space="preserve"> làm ô nhiễm môi trườngxung quanh công trình</w:t>
      </w:r>
      <w:r w:rsidR="00FD1CE4">
        <w:rPr>
          <w:rFonts w:ascii="Times New Roman" w:hAnsi="Times New Roman" w:cs="Times New Roman"/>
          <w:bCs/>
          <w:lang w:val="fr-FR"/>
        </w:rPr>
        <w:t>.</w:t>
      </w:r>
    </w:p>
    <w:p w:rsidR="00C12601" w:rsidRPr="00F05436" w:rsidRDefault="0032661E" w:rsidP="00076456">
      <w:pPr>
        <w:pStyle w:val="BodyText"/>
        <w:spacing w:before="120" w:after="120" w:line="360" w:lineRule="atLeast"/>
        <w:ind w:firstLine="567"/>
        <w:rPr>
          <w:rFonts w:ascii="Times New Roman" w:eastAsiaTheme="minorEastAsia" w:hAnsi="Times New Roman" w:cs="Times New Roman"/>
          <w:b/>
          <w:lang w:val="fr-FR" w:eastAsia="ko-KR"/>
        </w:rPr>
      </w:pPr>
      <w:r>
        <w:rPr>
          <w:rFonts w:ascii="Times New Roman" w:hAnsi="Times New Roman" w:cs="Times New Roman"/>
          <w:b/>
          <w:lang w:val="fr-FR"/>
        </w:rPr>
        <w:t>Điều</w:t>
      </w:r>
      <w:r w:rsidR="00E7613E">
        <w:rPr>
          <w:rFonts w:ascii="Times New Roman" w:hAnsi="Times New Roman" w:cs="Times New Roman"/>
          <w:b/>
          <w:lang w:val="fr-FR"/>
        </w:rPr>
        <w:t xml:space="preserve"> </w:t>
      </w:r>
      <w:r w:rsidR="00EC2E93">
        <w:rPr>
          <w:rFonts w:ascii="Times New Roman" w:hAnsi="Times New Roman" w:cs="Times New Roman"/>
          <w:b/>
          <w:lang w:val="en-US"/>
        </w:rPr>
        <w:t>5</w:t>
      </w:r>
      <w:r w:rsidR="00C12601" w:rsidRPr="00F05436">
        <w:rPr>
          <w:rFonts w:ascii="Times New Roman" w:hAnsi="Times New Roman" w:cs="Times New Roman"/>
          <w:lang w:val="fr-FR"/>
        </w:rPr>
        <w:t>.</w:t>
      </w:r>
      <w:r w:rsidR="008C712F">
        <w:rPr>
          <w:rFonts w:ascii="Times New Roman" w:hAnsi="Times New Roman" w:cs="Times New Roman"/>
          <w:b/>
          <w:lang w:val="fr-FR"/>
        </w:rPr>
        <w:t xml:space="preserve"> Tổ chức thực hiện</w:t>
      </w:r>
    </w:p>
    <w:p w:rsidR="001B42EE" w:rsidRDefault="00C12601" w:rsidP="00076456">
      <w:pPr>
        <w:pStyle w:val="BodyText"/>
        <w:numPr>
          <w:ilvl w:val="0"/>
          <w:numId w:val="7"/>
        </w:numPr>
        <w:tabs>
          <w:tab w:val="left" w:pos="900"/>
        </w:tabs>
        <w:spacing w:before="120" w:after="120" w:line="360" w:lineRule="atLeast"/>
        <w:ind w:left="810" w:hanging="180"/>
        <w:rPr>
          <w:rFonts w:ascii="Times New Roman" w:hAnsi="Times New Roman" w:cs="Times New Roman"/>
          <w:lang w:val="fr-FR"/>
        </w:rPr>
      </w:pPr>
      <w:r w:rsidRPr="00F05436">
        <w:rPr>
          <w:rFonts w:ascii="Times New Roman" w:hAnsi="Times New Roman" w:cs="Times New Roman"/>
          <w:lang w:val="fr-FR"/>
        </w:rPr>
        <w:t>Bộ Xây d</w:t>
      </w:r>
      <w:r w:rsidR="009A1C9F" w:rsidRPr="00F05436">
        <w:rPr>
          <w:rFonts w:ascii="Times New Roman" w:hAnsi="Times New Roman" w:cs="Times New Roman"/>
          <w:lang w:val="fr-FR"/>
        </w:rPr>
        <w:t>ựng</w:t>
      </w:r>
    </w:p>
    <w:p w:rsidR="00C12601" w:rsidRPr="00F05436" w:rsidRDefault="008411FA" w:rsidP="00076456">
      <w:pPr>
        <w:pStyle w:val="BodyText"/>
        <w:spacing w:before="120" w:after="120" w:line="360" w:lineRule="atLeast"/>
        <w:ind w:firstLine="56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K</w:t>
      </w:r>
      <w:r w:rsidR="00C12601" w:rsidRPr="00F05436">
        <w:rPr>
          <w:rFonts w:ascii="Times New Roman" w:hAnsi="Times New Roman" w:cs="Times New Roman"/>
          <w:lang w:val="fr-FR"/>
        </w:rPr>
        <w:t xml:space="preserve">iểm tra, giám sát xử lý các đơn vị, tổ chức, cá nhân không </w:t>
      </w:r>
      <w:r w:rsidR="00D13562" w:rsidRPr="00F05436">
        <w:rPr>
          <w:rFonts w:ascii="Times New Roman" w:hAnsi="Times New Roman" w:cs="Times New Roman"/>
          <w:lang w:val="fr-FR"/>
        </w:rPr>
        <w:t xml:space="preserve">thực hiện </w:t>
      </w:r>
      <w:r w:rsidR="00C12601" w:rsidRPr="00F05436">
        <w:rPr>
          <w:rFonts w:ascii="Times New Roman" w:hAnsi="Times New Roman" w:cs="Times New Roman"/>
          <w:lang w:val="fr-FR"/>
        </w:rPr>
        <w:t>nghiêm túc các quy định về quản lý, xử lý, sử dụng tro xỉ, thạch cao để sản xuất vật liệu xây dựng</w:t>
      </w:r>
      <w:r w:rsidR="00596284">
        <w:rPr>
          <w:rFonts w:ascii="Times New Roman" w:hAnsi="Times New Roman" w:cs="Times New Roman"/>
          <w:lang w:val="fr-FR"/>
        </w:rPr>
        <w:t xml:space="preserve"> và </w:t>
      </w:r>
      <w:r w:rsidR="000B1612">
        <w:rPr>
          <w:rFonts w:ascii="Times New Roman" w:hAnsi="Times New Roman" w:cs="Times New Roman"/>
          <w:lang w:val="fr-FR"/>
        </w:rPr>
        <w:t xml:space="preserve">dùng </w:t>
      </w:r>
      <w:r w:rsidR="00596284">
        <w:rPr>
          <w:rFonts w:ascii="Times New Roman" w:hAnsi="Times New Roman" w:cs="Times New Roman"/>
          <w:lang w:val="fr-FR"/>
        </w:rPr>
        <w:t>trong công trình xây dựng</w:t>
      </w:r>
      <w:r w:rsidR="00C12601" w:rsidRPr="00F05436">
        <w:rPr>
          <w:rFonts w:ascii="Times New Roman" w:hAnsi="Times New Roman" w:cs="Times New Roman"/>
          <w:lang w:val="fr-FR"/>
        </w:rPr>
        <w:t>.</w:t>
      </w:r>
    </w:p>
    <w:p w:rsidR="00596284" w:rsidRDefault="00596284" w:rsidP="00076456">
      <w:pPr>
        <w:pStyle w:val="BodyText"/>
        <w:tabs>
          <w:tab w:val="left" w:pos="720"/>
        </w:tabs>
        <w:spacing w:before="120" w:after="120" w:line="360" w:lineRule="atLeast"/>
        <w:ind w:firstLine="63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2.</w:t>
      </w:r>
      <w:r w:rsidR="00C12601" w:rsidRPr="00F05436">
        <w:rPr>
          <w:rFonts w:ascii="Times New Roman" w:hAnsi="Times New Roman" w:cs="Times New Roman"/>
          <w:lang w:val="fr-FR"/>
        </w:rPr>
        <w:t>UBND các tỉnh, thành phố trực thuộc trung ương</w:t>
      </w:r>
    </w:p>
    <w:p w:rsidR="00596284" w:rsidRPr="00DC246D" w:rsidRDefault="00596284" w:rsidP="00076456">
      <w:pPr>
        <w:pStyle w:val="BodyText"/>
        <w:tabs>
          <w:tab w:val="left" w:pos="720"/>
        </w:tabs>
        <w:spacing w:before="120" w:after="120" w:line="360" w:lineRule="atLeast"/>
        <w:ind w:firstLine="63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fr-FR"/>
        </w:rPr>
        <w:t>L</w:t>
      </w:r>
      <w:r w:rsidR="00C12601" w:rsidRPr="00F05436">
        <w:rPr>
          <w:rFonts w:ascii="Times New Roman" w:hAnsi="Times New Roman" w:cs="Times New Roman"/>
          <w:lang w:val="fr-FR"/>
        </w:rPr>
        <w:t>ập danh sách các nhà máy nhiệt điện, hóa chất phân bón, các đơn vị</w:t>
      </w:r>
      <w:r w:rsidR="005C167B">
        <w:rPr>
          <w:rFonts w:ascii="Times New Roman" w:hAnsi="Times New Roman" w:cs="Times New Roman"/>
          <w:lang w:val="fr-FR"/>
        </w:rPr>
        <w:t xml:space="preserve"> xử lý,</w:t>
      </w:r>
      <w:r w:rsidR="00C12601" w:rsidRPr="00F05436">
        <w:rPr>
          <w:rFonts w:ascii="Times New Roman" w:hAnsi="Times New Roman" w:cs="Times New Roman"/>
          <w:lang w:val="fr-FR"/>
        </w:rPr>
        <w:t xml:space="preserve"> sử dụng </w:t>
      </w:r>
      <w:r w:rsidR="009E6D85">
        <w:rPr>
          <w:rFonts w:ascii="Times New Roman" w:hAnsi="Times New Roman" w:cs="Times New Roman"/>
          <w:lang w:val="fr-FR"/>
        </w:rPr>
        <w:t xml:space="preserve">tro, xỉ, thạch cao </w:t>
      </w:r>
      <w:r w:rsidR="00C12601" w:rsidRPr="00F05436">
        <w:rPr>
          <w:rFonts w:ascii="Times New Roman" w:hAnsi="Times New Roman" w:cs="Times New Roman"/>
          <w:lang w:val="fr-FR"/>
        </w:rPr>
        <w:t xml:space="preserve">làm vật liệu xây dựng </w:t>
      </w:r>
      <w:r w:rsidR="00E61B11">
        <w:rPr>
          <w:rFonts w:ascii="Times New Roman" w:hAnsi="Times New Roman" w:cs="Times New Roman"/>
          <w:lang w:val="fr-FR"/>
        </w:rPr>
        <w:t>tại</w:t>
      </w:r>
      <w:r w:rsidR="00C12601" w:rsidRPr="00F05436">
        <w:rPr>
          <w:rFonts w:ascii="Times New Roman" w:hAnsi="Times New Roman" w:cs="Times New Roman"/>
          <w:lang w:val="fr-FR"/>
        </w:rPr>
        <w:t xml:space="preserve"> địa phương để phân công trách nhiệm theo dõi, đôn đốc, giám sát các hoạt động quản lý, xử lý, </w:t>
      </w:r>
      <w:r w:rsidR="004A051C">
        <w:rPr>
          <w:rFonts w:ascii="Times New Roman" w:hAnsi="Times New Roman" w:cs="Times New Roman"/>
          <w:lang w:val="fr-FR"/>
        </w:rPr>
        <w:t xml:space="preserve">vận chuyển, </w:t>
      </w:r>
      <w:r w:rsidR="00C12601" w:rsidRPr="00F05436">
        <w:rPr>
          <w:rFonts w:ascii="Times New Roman" w:hAnsi="Times New Roman" w:cs="Times New Roman"/>
          <w:lang w:val="fr-FR"/>
        </w:rPr>
        <w:t xml:space="preserve">sử dụng tro, xỉ, thạch cao để </w:t>
      </w:r>
      <w:r w:rsidR="00463C95">
        <w:rPr>
          <w:rFonts w:ascii="Times New Roman" w:hAnsi="Times New Roman" w:cs="Times New Roman"/>
          <w:lang w:val="fr-FR"/>
        </w:rPr>
        <w:t>sử dụng ở mức tối đa</w:t>
      </w:r>
      <w:r w:rsidR="004A051C">
        <w:rPr>
          <w:rFonts w:ascii="Times New Roman" w:hAnsi="Times New Roman" w:cs="Times New Roman"/>
          <w:lang w:val="fr-FR"/>
        </w:rPr>
        <w:t xml:space="preserve"> làm nguyên liệu sản xuất vật liệu xây dựng và trong xây dựng.</w:t>
      </w:r>
    </w:p>
    <w:p w:rsidR="00826859" w:rsidRDefault="00596284" w:rsidP="00013F7F">
      <w:pPr>
        <w:pStyle w:val="BodyText"/>
        <w:tabs>
          <w:tab w:val="left" w:pos="720"/>
        </w:tabs>
        <w:spacing w:before="120" w:after="120" w:line="360" w:lineRule="atLeast"/>
        <w:ind w:firstLine="540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lang w:val="fr-FR"/>
        </w:rPr>
        <w:lastRenderedPageBreak/>
        <w:t>T</w:t>
      </w:r>
      <w:r w:rsidRPr="004A15FE">
        <w:rPr>
          <w:rFonts w:ascii="Times New Roman" w:hAnsi="Times New Roman" w:cs="Times New Roman"/>
          <w:bCs/>
          <w:lang w:val="fr-FR"/>
        </w:rPr>
        <w:t xml:space="preserve">hực hiện các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trách nhiệm khác</w:t>
      </w:r>
      <w:r w:rsidR="0091305A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theo quy định của điều 35 Nghị định 38/2015/NĐ-CP. </w:t>
      </w:r>
    </w:p>
    <w:p w:rsidR="00C12601" w:rsidRPr="00F05436" w:rsidRDefault="00C12601" w:rsidP="00013F7F">
      <w:pPr>
        <w:pStyle w:val="BodyText"/>
        <w:tabs>
          <w:tab w:val="left" w:pos="720"/>
        </w:tabs>
        <w:spacing w:before="120" w:after="120" w:line="360" w:lineRule="atLeast"/>
        <w:ind w:firstLine="540"/>
        <w:rPr>
          <w:rFonts w:ascii="Times New Roman" w:eastAsiaTheme="minorEastAsia" w:hAnsi="Times New Roman" w:cs="Times New Roman"/>
          <w:lang w:val="fr-FR" w:eastAsia="ko-KR"/>
        </w:rPr>
      </w:pPr>
      <w:r w:rsidRPr="00F05436">
        <w:rPr>
          <w:rFonts w:ascii="Times New Roman" w:hAnsi="Times New Roman" w:cs="Times New Roman"/>
          <w:b/>
          <w:lang w:val="fr-FR"/>
        </w:rPr>
        <w:t>Điều</w:t>
      </w:r>
      <w:r w:rsidR="00013F7F">
        <w:rPr>
          <w:rFonts w:ascii="Times New Roman" w:hAnsi="Times New Roman" w:cs="Times New Roman"/>
          <w:b/>
          <w:lang w:val="fr-FR"/>
        </w:rPr>
        <w:t xml:space="preserve"> </w:t>
      </w:r>
      <w:r w:rsidR="00EC2E93">
        <w:rPr>
          <w:rFonts w:ascii="Times New Roman" w:hAnsi="Times New Roman" w:cs="Times New Roman"/>
          <w:b/>
          <w:lang w:val="en-US"/>
        </w:rPr>
        <w:t>6</w:t>
      </w:r>
      <w:r w:rsidRPr="00F05436">
        <w:rPr>
          <w:rFonts w:ascii="Times New Roman" w:hAnsi="Times New Roman" w:cs="Times New Roman"/>
          <w:lang w:val="fr-FR"/>
        </w:rPr>
        <w:t>.</w:t>
      </w:r>
      <w:r w:rsidRPr="00F05436">
        <w:rPr>
          <w:rFonts w:ascii="Times New Roman" w:hAnsi="Times New Roman" w:cs="Times New Roman"/>
          <w:b/>
          <w:lang w:val="fr-FR"/>
        </w:rPr>
        <w:t>Hiệu lực thi hành</w:t>
      </w:r>
    </w:p>
    <w:p w:rsidR="0025513C" w:rsidRPr="00F05436" w:rsidRDefault="00C12601" w:rsidP="00013F7F">
      <w:pPr>
        <w:pStyle w:val="BodyText"/>
        <w:spacing w:before="120" w:after="120" w:line="360" w:lineRule="atLeast"/>
        <w:ind w:firstLine="567"/>
        <w:rPr>
          <w:rFonts w:ascii="Times New Roman" w:eastAsiaTheme="minorEastAsia" w:hAnsi="Times New Roman" w:cs="Times New Roman"/>
          <w:lang w:val="fr-FR" w:eastAsia="ko-KR"/>
        </w:rPr>
      </w:pPr>
      <w:r w:rsidRPr="00F05436">
        <w:rPr>
          <w:rFonts w:ascii="Times New Roman" w:hAnsi="Times New Roman" w:cs="Times New Roman"/>
          <w:lang w:val="fr-FR"/>
        </w:rPr>
        <w:t xml:space="preserve">Thông tư </w:t>
      </w:r>
      <w:r w:rsidR="009642EB">
        <w:rPr>
          <w:rFonts w:ascii="Times New Roman" w:hAnsi="Times New Roman" w:cs="Times New Roman"/>
          <w:lang w:val="fr-FR"/>
        </w:rPr>
        <w:t>này có hiệu lực từ ngày:</w:t>
      </w:r>
      <w:r w:rsidR="00AF3D1F">
        <w:rPr>
          <w:rFonts w:ascii="Times New Roman" w:hAnsi="Times New Roman" w:cs="Times New Roman"/>
          <w:lang w:val="fr-FR"/>
        </w:rPr>
        <w:t xml:space="preserve"> 1 tháng 1 năm 2019</w:t>
      </w:r>
      <w:r w:rsidR="009A7691">
        <w:rPr>
          <w:rFonts w:ascii="Times New Roman" w:hAnsi="Times New Roman" w:cs="Times New Roman"/>
          <w:lang w:val="fr-FR"/>
        </w:rPr>
        <w:t>.</w:t>
      </w:r>
    </w:p>
    <w:p w:rsidR="00C12601" w:rsidRPr="00F05436" w:rsidRDefault="00AF3D1F" w:rsidP="00013F7F">
      <w:pPr>
        <w:pStyle w:val="BodyText"/>
        <w:spacing w:before="120" w:after="120" w:line="360" w:lineRule="atLeast"/>
        <w:ind w:firstLine="567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fr-FR"/>
        </w:rPr>
        <w:t>Bộ trưởng, t</w:t>
      </w:r>
      <w:r w:rsidR="00C12601" w:rsidRPr="00F05436">
        <w:rPr>
          <w:rFonts w:ascii="Times New Roman" w:hAnsi="Times New Roman" w:cs="Times New Roman"/>
          <w:lang w:val="fr-FR"/>
        </w:rPr>
        <w:t xml:space="preserve">hủ trưởng các cơ quan ngang </w:t>
      </w:r>
      <w:r w:rsidR="008C712F">
        <w:rPr>
          <w:rFonts w:ascii="Times New Roman" w:hAnsi="Times New Roman" w:cs="Times New Roman"/>
          <w:lang w:val="fr-FR"/>
        </w:rPr>
        <w:t>b</w:t>
      </w:r>
      <w:r w:rsidR="00C12601" w:rsidRPr="00F05436">
        <w:rPr>
          <w:rFonts w:ascii="Times New Roman" w:hAnsi="Times New Roman" w:cs="Times New Roman"/>
          <w:lang w:val="fr-FR"/>
        </w:rPr>
        <w:t xml:space="preserve">ộ, cơ quan thuộc Chính phủ, Chủ tịch UBND các tỉnh, thành phố trực thuộc Trung ương, </w:t>
      </w:r>
      <w:r w:rsidR="002A7A8B">
        <w:rPr>
          <w:rFonts w:ascii="Times New Roman" w:hAnsi="Times New Roman" w:cs="Times New Roman"/>
          <w:lang w:val="fr-FR"/>
        </w:rPr>
        <w:t xml:space="preserve">chủ </w:t>
      </w:r>
      <w:r w:rsidR="00C12601" w:rsidRPr="00F05436">
        <w:rPr>
          <w:rFonts w:ascii="Times New Roman" w:hAnsi="Times New Roman" w:cs="Times New Roman"/>
          <w:lang w:val="fr-FR"/>
        </w:rPr>
        <w:t xml:space="preserve">các </w:t>
      </w:r>
      <w:r w:rsidR="009E6D85">
        <w:rPr>
          <w:rFonts w:ascii="Times New Roman" w:hAnsi="Times New Roman" w:cs="Times New Roman"/>
          <w:lang w:val="fr-FR"/>
        </w:rPr>
        <w:t>cơ sở</w:t>
      </w:r>
      <w:r w:rsidR="00013F7F">
        <w:rPr>
          <w:rFonts w:ascii="Times New Roman" w:hAnsi="Times New Roman" w:cs="Times New Roman"/>
          <w:lang w:val="fr-FR"/>
        </w:rPr>
        <w:t xml:space="preserve"> </w:t>
      </w:r>
      <w:r w:rsidR="00C12601" w:rsidRPr="00F05436">
        <w:rPr>
          <w:rFonts w:ascii="Times New Roman" w:hAnsi="Times New Roman" w:cs="Times New Roman"/>
          <w:lang w:val="fr-FR"/>
        </w:rPr>
        <w:t>phát thải</w:t>
      </w:r>
      <w:r w:rsidR="008C712F">
        <w:rPr>
          <w:rFonts w:ascii="Times New Roman" w:hAnsi="Times New Roman" w:cs="Times New Roman"/>
          <w:lang w:val="fr-FR"/>
        </w:rPr>
        <w:t>, xử lý, vận chuyển, sử dụng</w:t>
      </w:r>
      <w:r w:rsidR="00C12601" w:rsidRPr="00F05436">
        <w:rPr>
          <w:rFonts w:ascii="Times New Roman" w:hAnsi="Times New Roman" w:cs="Times New Roman"/>
          <w:lang w:val="fr-FR"/>
        </w:rPr>
        <w:t xml:space="preserve"> tro, xỉ, thạch cao và các tổ chức, cá nhân có liên quan chịu trách nhiệm thi hành Thông tư này./.</w:t>
      </w:r>
    </w:p>
    <w:tbl>
      <w:tblPr>
        <w:tblW w:w="98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16"/>
        <w:gridCol w:w="4050"/>
      </w:tblGrid>
      <w:tr w:rsidR="00C12601" w:rsidRPr="00F05436" w:rsidTr="00C82D27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51B0E" w:rsidRDefault="00651B0E" w:rsidP="00BC39EA">
            <w:pPr>
              <w:ind w:left="284"/>
              <w:jc w:val="both"/>
              <w:rPr>
                <w:b/>
                <w:bCs/>
                <w:i/>
                <w:iCs/>
                <w:lang w:val="nl-NL"/>
              </w:rPr>
            </w:pPr>
          </w:p>
          <w:p w:rsidR="00C12601" w:rsidRPr="00980423" w:rsidRDefault="00C12601" w:rsidP="00BC39EA">
            <w:pPr>
              <w:ind w:left="284"/>
              <w:jc w:val="both"/>
              <w:rPr>
                <w:b/>
                <w:bCs/>
                <w:i/>
                <w:iCs/>
                <w:lang w:val="nl-NL"/>
              </w:rPr>
            </w:pPr>
            <w:r w:rsidRPr="00980423">
              <w:rPr>
                <w:b/>
                <w:bCs/>
                <w:i/>
                <w:iCs/>
                <w:lang w:val="nl-NL"/>
              </w:rPr>
              <w:t>Nơi nhận: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Thủ tướng Chính phủ và các Phó TTg CP;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Các Bộ, cơ quan ngang Bộ, cơ quan thuộc Chính phủ;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HĐND, UBND các tỉnh, thành phố trực thuộc TW;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Văn phòng Trung ương Đảng;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Văn phòng Quốc Hội;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Văn phòng Chủ tịch nước;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Toà án nhân dân tối cao;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Viện Kiểm sát nhân dân tối cao;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Cục Kiểm tra văn bản</w:t>
            </w:r>
            <w:r w:rsidR="00AE7C3E" w:rsidRPr="00F77BBB">
              <w:rPr>
                <w:sz w:val="22"/>
                <w:szCs w:val="22"/>
                <w:lang w:val="pt-BR"/>
              </w:rPr>
              <w:t xml:space="preserve"> QPPL</w:t>
            </w:r>
            <w:r w:rsidRPr="00F77BBB">
              <w:rPr>
                <w:sz w:val="22"/>
                <w:szCs w:val="22"/>
                <w:lang w:val="pt-BR"/>
              </w:rPr>
              <w:t xml:space="preserve"> - Bộ Tư pháp;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Sở Xây dựng</w:t>
            </w:r>
            <w:r w:rsidR="00C82D27" w:rsidRPr="00F77BBB">
              <w:rPr>
                <w:sz w:val="22"/>
                <w:szCs w:val="22"/>
                <w:lang w:val="pt-BR"/>
              </w:rPr>
              <w:t>,</w:t>
            </w:r>
            <w:r w:rsidRPr="00F77BBB">
              <w:rPr>
                <w:sz w:val="22"/>
                <w:szCs w:val="22"/>
                <w:lang w:val="pt-BR"/>
              </w:rPr>
              <w:t xml:space="preserve"> Sở Công thương</w:t>
            </w:r>
            <w:r w:rsidR="00C82D27" w:rsidRPr="00F77BBB">
              <w:rPr>
                <w:sz w:val="22"/>
                <w:szCs w:val="22"/>
                <w:lang w:val="pt-BR"/>
              </w:rPr>
              <w:t xml:space="preserve"> các tỉnh</w:t>
            </w:r>
            <w:r w:rsidR="00F77BBB" w:rsidRPr="00F77BBB">
              <w:rPr>
                <w:sz w:val="22"/>
                <w:szCs w:val="22"/>
                <w:lang w:val="pt-BR"/>
              </w:rPr>
              <w:t>,</w:t>
            </w:r>
            <w:r w:rsidRPr="00F77BBB">
              <w:rPr>
                <w:sz w:val="22"/>
                <w:szCs w:val="22"/>
                <w:lang w:val="pt-BR"/>
              </w:rPr>
              <w:t xml:space="preserve"> thành phố trực thuộc TW; </w:t>
            </w:r>
          </w:p>
          <w:p w:rsidR="00C12601" w:rsidRPr="00F77BBB" w:rsidRDefault="00C12601" w:rsidP="00BC39EA">
            <w:pPr>
              <w:tabs>
                <w:tab w:val="left" w:pos="680"/>
              </w:tabs>
              <w:ind w:left="284"/>
              <w:jc w:val="both"/>
              <w:rPr>
                <w:lang w:val="pt-BR"/>
              </w:rPr>
            </w:pPr>
            <w:r w:rsidRPr="00F77BBB">
              <w:rPr>
                <w:sz w:val="22"/>
                <w:szCs w:val="22"/>
                <w:lang w:val="pt-BR"/>
              </w:rPr>
              <w:t>- Công báo</w:t>
            </w:r>
            <w:r w:rsidR="00F77BBB">
              <w:rPr>
                <w:sz w:val="22"/>
                <w:szCs w:val="22"/>
                <w:lang w:val="pt-BR"/>
              </w:rPr>
              <w:t>,</w:t>
            </w:r>
            <w:r w:rsidRPr="00F77BBB">
              <w:rPr>
                <w:sz w:val="22"/>
                <w:szCs w:val="22"/>
                <w:lang w:val="pt-BR"/>
              </w:rPr>
              <w:t xml:space="preserve"> Website Chính phủ, Website Bộ Xây dựng;</w:t>
            </w:r>
          </w:p>
          <w:p w:rsidR="00C12601" w:rsidRPr="00F05436" w:rsidRDefault="0043791C" w:rsidP="00C82D27">
            <w:pPr>
              <w:tabs>
                <w:tab w:val="left" w:pos="680"/>
              </w:tabs>
              <w:ind w:left="284"/>
              <w:jc w:val="both"/>
              <w:rPr>
                <w:lang w:val="nl-NL"/>
              </w:rPr>
            </w:pPr>
            <w:r w:rsidRPr="00F77BBB">
              <w:rPr>
                <w:sz w:val="22"/>
                <w:szCs w:val="22"/>
              </w:rPr>
              <w:t>- L</w:t>
            </w:r>
            <w:r w:rsidRPr="00F77BBB">
              <w:rPr>
                <w:sz w:val="22"/>
                <w:szCs w:val="22"/>
              </w:rPr>
              <w:softHyphen/>
              <w:t>ưu V</w:t>
            </w:r>
            <w:r w:rsidR="00C82D27" w:rsidRPr="00F77BBB">
              <w:rPr>
                <w:sz w:val="22"/>
                <w:szCs w:val="22"/>
              </w:rPr>
              <w:t>T</w:t>
            </w:r>
            <w:r w:rsidRPr="00F77BBB">
              <w:rPr>
                <w:sz w:val="22"/>
                <w:szCs w:val="22"/>
              </w:rPr>
              <w:t>,</w:t>
            </w:r>
            <w:r w:rsidR="00C82D27" w:rsidRPr="00F77BBB">
              <w:rPr>
                <w:sz w:val="22"/>
                <w:szCs w:val="22"/>
              </w:rPr>
              <w:t xml:space="preserve"> PC, TTg,</w:t>
            </w:r>
            <w:r w:rsidRPr="00F77BBB">
              <w:rPr>
                <w:sz w:val="22"/>
                <w:szCs w:val="22"/>
              </w:rPr>
              <w:t xml:space="preserve"> VLXD.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51B0E" w:rsidRDefault="00651B0E" w:rsidP="00BC39EA">
            <w:pPr>
              <w:ind w:right="-1"/>
              <w:jc w:val="center"/>
              <w:rPr>
                <w:b/>
                <w:bCs/>
                <w:lang w:val="nl-NL"/>
              </w:rPr>
            </w:pPr>
          </w:p>
          <w:p w:rsidR="00C12601" w:rsidRPr="00980423" w:rsidRDefault="00C12601" w:rsidP="00BC39EA">
            <w:pPr>
              <w:ind w:right="-1"/>
              <w:jc w:val="center"/>
              <w:rPr>
                <w:b/>
                <w:bCs/>
                <w:spacing w:val="-6"/>
                <w:sz w:val="26"/>
                <w:szCs w:val="26"/>
                <w:lang w:val="nl-NL"/>
              </w:rPr>
            </w:pPr>
            <w:r w:rsidRPr="00980423">
              <w:rPr>
                <w:b/>
                <w:bCs/>
                <w:sz w:val="26"/>
                <w:szCs w:val="26"/>
                <w:lang w:val="nl-NL"/>
              </w:rPr>
              <w:t>KT. BỘ</w:t>
            </w:r>
            <w:r w:rsidR="00013F7F"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  <w:r w:rsidRPr="00980423">
              <w:rPr>
                <w:b/>
                <w:bCs/>
                <w:sz w:val="26"/>
                <w:szCs w:val="26"/>
                <w:lang w:val="nl-NL"/>
              </w:rPr>
              <w:t>TRƯỞNG</w:t>
            </w:r>
          </w:p>
          <w:p w:rsidR="00C12601" w:rsidRPr="00F05436" w:rsidRDefault="00C12601" w:rsidP="00BC39EA">
            <w:pPr>
              <w:ind w:right="-1"/>
              <w:jc w:val="center"/>
              <w:rPr>
                <w:b/>
                <w:caps/>
                <w:lang w:val="nl-NL"/>
              </w:rPr>
            </w:pPr>
            <w:r w:rsidRPr="00980423">
              <w:rPr>
                <w:b/>
                <w:caps/>
                <w:sz w:val="26"/>
                <w:szCs w:val="26"/>
                <w:lang w:val="nl-NL"/>
              </w:rPr>
              <w:t>Th</w:t>
            </w:r>
            <w:r w:rsidR="00F7405A" w:rsidRPr="00980423">
              <w:rPr>
                <w:b/>
                <w:caps/>
                <w:sz w:val="26"/>
                <w:szCs w:val="26"/>
                <w:lang w:val="vi-VN"/>
              </w:rPr>
              <w:t>Ứ</w:t>
            </w:r>
            <w:r w:rsidRPr="00980423">
              <w:rPr>
                <w:b/>
                <w:caps/>
                <w:sz w:val="26"/>
                <w:szCs w:val="26"/>
                <w:lang w:val="nl-NL"/>
              </w:rPr>
              <w:t xml:space="preserve"> trư</w:t>
            </w:r>
            <w:r w:rsidR="00F7405A" w:rsidRPr="00980423">
              <w:rPr>
                <w:b/>
                <w:caps/>
                <w:sz w:val="26"/>
                <w:szCs w:val="26"/>
                <w:lang w:val="vi-VN"/>
              </w:rPr>
              <w:t>Ở</w:t>
            </w:r>
            <w:r w:rsidRPr="00980423">
              <w:rPr>
                <w:b/>
                <w:caps/>
                <w:sz w:val="26"/>
                <w:szCs w:val="26"/>
                <w:lang w:val="nl-NL"/>
              </w:rPr>
              <w:t>ng</w:t>
            </w:r>
          </w:p>
          <w:p w:rsidR="00C12601" w:rsidRPr="00F05436" w:rsidRDefault="00C12601" w:rsidP="00BC39EA">
            <w:pPr>
              <w:ind w:right="-1"/>
              <w:jc w:val="center"/>
              <w:rPr>
                <w:i/>
                <w:iCs/>
                <w:lang w:val="nl-NL"/>
              </w:rPr>
            </w:pPr>
          </w:p>
          <w:p w:rsidR="00C12601" w:rsidRPr="00F05436" w:rsidRDefault="00C12601" w:rsidP="00BC39EA">
            <w:pPr>
              <w:ind w:right="-1"/>
              <w:jc w:val="center"/>
              <w:rPr>
                <w:i/>
                <w:iCs/>
                <w:lang w:val="nl-NL"/>
              </w:rPr>
            </w:pPr>
          </w:p>
          <w:p w:rsidR="00C12601" w:rsidRDefault="00C12601" w:rsidP="00BC39EA">
            <w:pPr>
              <w:ind w:right="-1"/>
              <w:jc w:val="center"/>
              <w:rPr>
                <w:b/>
                <w:bCs/>
                <w:lang w:val="nl-NL"/>
              </w:rPr>
            </w:pPr>
          </w:p>
          <w:p w:rsidR="00F77BBB" w:rsidRPr="00F05436" w:rsidRDefault="00F77BBB" w:rsidP="00BC39EA">
            <w:pPr>
              <w:ind w:right="-1"/>
              <w:jc w:val="center"/>
              <w:rPr>
                <w:b/>
                <w:bCs/>
                <w:lang w:val="nl-NL"/>
              </w:rPr>
            </w:pPr>
          </w:p>
          <w:p w:rsidR="00C12601" w:rsidRPr="00F05436" w:rsidRDefault="00C12601" w:rsidP="00BC39EA">
            <w:pPr>
              <w:ind w:right="-1"/>
              <w:jc w:val="center"/>
              <w:rPr>
                <w:b/>
                <w:bCs/>
                <w:lang w:val="nl-NL"/>
              </w:rPr>
            </w:pPr>
          </w:p>
          <w:p w:rsidR="00C12601" w:rsidRPr="00F05436" w:rsidRDefault="00C12601" w:rsidP="00BC39EA">
            <w:pPr>
              <w:ind w:right="-1"/>
              <w:jc w:val="center"/>
              <w:rPr>
                <w:b/>
                <w:bCs/>
                <w:lang w:val="nl-NL"/>
              </w:rPr>
            </w:pPr>
          </w:p>
          <w:p w:rsidR="00C12601" w:rsidRPr="00076456" w:rsidRDefault="00F77BBB" w:rsidP="00BC39EA">
            <w:pPr>
              <w:ind w:right="-1"/>
              <w:jc w:val="center"/>
              <w:rPr>
                <w:b/>
                <w:sz w:val="28"/>
                <w:szCs w:val="28"/>
                <w:lang w:val="nl-NL"/>
              </w:rPr>
            </w:pPr>
            <w:r w:rsidRPr="00076456">
              <w:rPr>
                <w:b/>
                <w:sz w:val="28"/>
                <w:szCs w:val="28"/>
                <w:lang w:val="nl-NL"/>
              </w:rPr>
              <w:t>Nguyễn Văn Sinh</w:t>
            </w:r>
          </w:p>
          <w:p w:rsidR="00C12601" w:rsidRPr="00F05436" w:rsidRDefault="00C12601" w:rsidP="00BC39EA">
            <w:pPr>
              <w:pStyle w:val="Heading2"/>
              <w:spacing w:before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D9000E" w:rsidRDefault="00D9000E" w:rsidP="00BC39EA">
      <w:pPr>
        <w:pStyle w:val="BodyText"/>
        <w:tabs>
          <w:tab w:val="left" w:pos="567"/>
        </w:tabs>
        <w:rPr>
          <w:rFonts w:ascii="Times New Roman" w:eastAsiaTheme="minorEastAsia" w:hAnsi="Times New Roman" w:cs="Times New Roman"/>
          <w:lang w:val="nl-NL" w:eastAsia="ko-KR"/>
        </w:rPr>
      </w:pPr>
    </w:p>
    <w:p w:rsidR="005F4C35" w:rsidRDefault="00D9000E">
      <w:pPr>
        <w:spacing w:after="200" w:line="276" w:lineRule="auto"/>
        <w:rPr>
          <w:lang w:val="nl-NL" w:eastAsia="ko-KR"/>
        </w:rPr>
        <w:sectPr w:rsidR="005F4C35" w:rsidSect="00341E8E">
          <w:footerReference w:type="default" r:id="rId9"/>
          <w:pgSz w:w="11907" w:h="16840" w:code="9"/>
          <w:pgMar w:top="1418" w:right="1134" w:bottom="1418" w:left="1985" w:header="720" w:footer="720" w:gutter="0"/>
          <w:cols w:space="720"/>
          <w:docGrid w:linePitch="360"/>
        </w:sectPr>
      </w:pPr>
      <w:r>
        <w:rPr>
          <w:lang w:val="nl-NL" w:eastAsia="ko-KR"/>
        </w:rPr>
        <w:br w:type="page"/>
      </w:r>
    </w:p>
    <w:p w:rsidR="00D9000E" w:rsidRPr="005D7A6C" w:rsidRDefault="00D9000E" w:rsidP="00D9000E">
      <w:pPr>
        <w:spacing w:before="100" w:after="100"/>
        <w:jc w:val="center"/>
        <w:rPr>
          <w:b/>
          <w:caps/>
        </w:rPr>
      </w:pPr>
      <w:r w:rsidRPr="00D9000E">
        <w:rPr>
          <w:b/>
          <w:caps/>
          <w:sz w:val="32"/>
        </w:rPr>
        <w:lastRenderedPageBreak/>
        <w:t xml:space="preserve">PhỤ lỤc </w:t>
      </w:r>
    </w:p>
    <w:p w:rsidR="00D9000E" w:rsidRDefault="00D9000E" w:rsidP="00D9000E">
      <w:pPr>
        <w:tabs>
          <w:tab w:val="left" w:pos="1276"/>
        </w:tabs>
        <w:spacing w:before="100" w:after="100"/>
        <w:jc w:val="center"/>
        <w:rPr>
          <w:rFonts w:eastAsia="Calibri" w:cs=".VnTime"/>
          <w:i/>
          <w:spacing w:val="-2"/>
          <w:sz w:val="26"/>
          <w:szCs w:val="26"/>
          <w:lang w:val="fr-FR"/>
        </w:rPr>
      </w:pPr>
      <w:r w:rsidRPr="00913231">
        <w:rPr>
          <w:rFonts w:eastAsia="Calibri" w:cs=".VnTime"/>
          <w:i/>
          <w:iCs/>
          <w:spacing w:val="-2"/>
          <w:sz w:val="26"/>
          <w:szCs w:val="26"/>
        </w:rPr>
        <w:t>(</w:t>
      </w:r>
      <w:r w:rsidRPr="00D9000E">
        <w:rPr>
          <w:rFonts w:eastAsia="Calibri" w:cs=".VnTime"/>
          <w:i/>
          <w:spacing w:val="-2"/>
          <w:sz w:val="28"/>
          <w:szCs w:val="28"/>
          <w:lang w:val="fr-FR"/>
        </w:rPr>
        <w:t>Kèm theo Thông tư số .......</w:t>
      </w:r>
      <w:r>
        <w:rPr>
          <w:rFonts w:eastAsia="Calibri" w:cs=".VnTime"/>
          <w:i/>
          <w:spacing w:val="-2"/>
          <w:sz w:val="28"/>
          <w:szCs w:val="28"/>
          <w:lang w:val="fr-FR"/>
        </w:rPr>
        <w:t xml:space="preserve">/2018/TT-BXD </w:t>
      </w:r>
      <w:r w:rsidRPr="00D9000E">
        <w:rPr>
          <w:i/>
          <w:sz w:val="28"/>
          <w:szCs w:val="28"/>
          <w:lang w:val="nl-NL"/>
        </w:rPr>
        <w:t xml:space="preserve"> Hướng dẫn sử dụng tro, xỉ, thạch cao làm nguyên liệu sản xuất vật liệu xây dựng và</w:t>
      </w:r>
      <w:r w:rsidRPr="00D9000E">
        <w:rPr>
          <w:bCs/>
          <w:i/>
          <w:sz w:val="28"/>
          <w:szCs w:val="28"/>
          <w:lang w:val="nl-NL"/>
        </w:rPr>
        <w:t xml:space="preserve"> dùng</w:t>
      </w:r>
      <w:r w:rsidRPr="00D9000E">
        <w:rPr>
          <w:i/>
          <w:sz w:val="28"/>
          <w:szCs w:val="28"/>
          <w:lang w:val="nl-NL"/>
        </w:rPr>
        <w:t xml:space="preserve"> trong công trình xây dựng</w:t>
      </w:r>
      <w:r w:rsidRPr="00C77443">
        <w:rPr>
          <w:rFonts w:eastAsia="Calibri" w:cs=".VnTime"/>
          <w:i/>
          <w:spacing w:val="-2"/>
          <w:sz w:val="26"/>
          <w:szCs w:val="26"/>
          <w:lang w:val="fr-FR"/>
        </w:rPr>
        <w:t>)</w:t>
      </w:r>
    </w:p>
    <w:p w:rsidR="00E7613E" w:rsidRPr="00E7613E" w:rsidRDefault="00E7613E" w:rsidP="00D9000E">
      <w:pPr>
        <w:tabs>
          <w:tab w:val="left" w:pos="1276"/>
        </w:tabs>
        <w:spacing w:before="100" w:after="100"/>
        <w:jc w:val="center"/>
        <w:rPr>
          <w:rStyle w:val="Emphasis"/>
          <w:b/>
          <w:sz w:val="28"/>
          <w:szCs w:val="28"/>
        </w:rPr>
      </w:pPr>
      <w:r w:rsidRPr="00E7613E">
        <w:rPr>
          <w:rFonts w:eastAsia="Calibri" w:cs=".VnTime"/>
          <w:b/>
          <w:spacing w:val="-2"/>
          <w:sz w:val="28"/>
          <w:szCs w:val="28"/>
          <w:lang w:val="fr-FR"/>
        </w:rPr>
        <w:t>Bảng 1. Một số ứng dụng của tro, xỉ, thạch cao dùng làm phụ gia, nguyên liệu sản xuất vật liệu xây dựng và dùng trong công trình xây dựng</w:t>
      </w:r>
    </w:p>
    <w:tbl>
      <w:tblPr>
        <w:tblStyle w:val="TableGrid"/>
        <w:tblW w:w="135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5670"/>
        <w:gridCol w:w="2430"/>
        <w:gridCol w:w="2700"/>
      </w:tblGrid>
      <w:tr w:rsidR="00AC3CFF" w:rsidRPr="005F4C35" w:rsidTr="00076456">
        <w:trPr>
          <w:tblHeader/>
        </w:trPr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jc w:val="both"/>
              <w:rPr>
                <w:b/>
                <w:sz w:val="28"/>
                <w:szCs w:val="28"/>
              </w:rPr>
            </w:pPr>
            <w:r w:rsidRPr="005F4C35">
              <w:rPr>
                <w:b/>
                <w:sz w:val="28"/>
                <w:szCs w:val="28"/>
              </w:rPr>
              <w:t>Nguồn gốc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jc w:val="both"/>
              <w:rPr>
                <w:b/>
                <w:sz w:val="28"/>
                <w:szCs w:val="28"/>
              </w:rPr>
            </w:pPr>
            <w:r w:rsidRPr="005F4C35">
              <w:rPr>
                <w:b/>
                <w:sz w:val="28"/>
                <w:szCs w:val="28"/>
              </w:rPr>
              <w:t>Chủng loại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jc w:val="both"/>
              <w:rPr>
                <w:b/>
                <w:sz w:val="28"/>
                <w:szCs w:val="28"/>
              </w:rPr>
            </w:pPr>
            <w:r w:rsidRPr="005F4C35">
              <w:rPr>
                <w:b/>
                <w:sz w:val="28"/>
                <w:szCs w:val="28"/>
              </w:rPr>
              <w:t>Ứng dụng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jc w:val="both"/>
              <w:rPr>
                <w:b/>
                <w:sz w:val="28"/>
                <w:szCs w:val="28"/>
              </w:rPr>
            </w:pPr>
            <w:r w:rsidRPr="005F4C35">
              <w:rPr>
                <w:b/>
                <w:sz w:val="28"/>
                <w:szCs w:val="28"/>
              </w:rPr>
              <w:t xml:space="preserve">Tiêu chuẩn </w:t>
            </w:r>
            <w:r>
              <w:rPr>
                <w:b/>
                <w:sz w:val="28"/>
                <w:szCs w:val="28"/>
              </w:rPr>
              <w:t>Việt Nam</w:t>
            </w:r>
            <w:r w:rsidR="00D14382">
              <w:rPr>
                <w:b/>
                <w:sz w:val="28"/>
                <w:szCs w:val="28"/>
              </w:rPr>
              <w:t xml:space="preserve"> </w:t>
            </w:r>
            <w:r w:rsidR="00076456">
              <w:rPr>
                <w:sz w:val="28"/>
                <w:szCs w:val="28"/>
                <w:vertAlign w:val="superscript"/>
              </w:rPr>
              <w:t>(3)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AC3CFF" w:rsidRPr="005F4C35" w:rsidRDefault="00580257" w:rsidP="00E37DEE">
            <w:pPr>
              <w:tabs>
                <w:tab w:val="left" w:pos="993"/>
              </w:tabs>
              <w:spacing w:line="32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Tiêu chuẩn nước ngoài</w:t>
            </w:r>
            <w:r w:rsidR="00DC3A0B">
              <w:rPr>
                <w:b/>
                <w:sz w:val="28"/>
                <w:szCs w:val="28"/>
              </w:rPr>
              <w:t xml:space="preserve"> </w:t>
            </w:r>
            <w:r w:rsidR="00076456">
              <w:rPr>
                <w:sz w:val="28"/>
                <w:szCs w:val="28"/>
                <w:vertAlign w:val="superscript"/>
              </w:rPr>
              <w:t>(4)</w:t>
            </w:r>
          </w:p>
        </w:tc>
      </w:tr>
      <w:tr w:rsidR="00AC3CFF" w:rsidRPr="005F4C35" w:rsidTr="00076456">
        <w:tc>
          <w:tcPr>
            <w:tcW w:w="1350" w:type="dxa"/>
            <w:tcBorders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Tro</w:t>
            </w:r>
            <w:r>
              <w:rPr>
                <w:sz w:val="28"/>
                <w:szCs w:val="28"/>
              </w:rPr>
              <w:t>, xỉ</w:t>
            </w:r>
            <w:r w:rsidRPr="005F4C35">
              <w:rPr>
                <w:sz w:val="28"/>
                <w:szCs w:val="28"/>
              </w:rPr>
              <w:t xml:space="preserve"> nhiệt điện </w:t>
            </w:r>
          </w:p>
        </w:tc>
        <w:tc>
          <w:tcPr>
            <w:tcW w:w="1440" w:type="dxa"/>
            <w:tcBorders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Tro bay</w:t>
            </w:r>
            <w:r w:rsidR="00076456">
              <w:rPr>
                <w:sz w:val="28"/>
                <w:szCs w:val="28"/>
              </w:rPr>
              <w:t xml:space="preserve"> </w:t>
            </w:r>
            <w:r w:rsidR="00076456" w:rsidRPr="00076456">
              <w:rPr>
                <w:sz w:val="28"/>
                <w:szCs w:val="28"/>
                <w:vertAlign w:val="superscript"/>
              </w:rPr>
              <w:t>(</w:t>
            </w:r>
            <w:r w:rsidRPr="00076456">
              <w:rPr>
                <w:sz w:val="28"/>
                <w:szCs w:val="28"/>
                <w:vertAlign w:val="superscript"/>
              </w:rPr>
              <w:t>1</w:t>
            </w:r>
            <w:r w:rsidR="00076456" w:rsidRPr="00076456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Phụ gia khoáng cho xi măng</w:t>
            </w:r>
          </w:p>
        </w:tc>
        <w:tc>
          <w:tcPr>
            <w:tcW w:w="2430" w:type="dxa"/>
            <w:tcBorders>
              <w:bottom w:val="dashSmallGap" w:sz="4" w:space="0" w:color="auto"/>
            </w:tcBorders>
          </w:tcPr>
          <w:p w:rsidR="00AC3CFF" w:rsidRPr="00B518A9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B518A9">
              <w:rPr>
                <w:spacing w:val="-10"/>
                <w:sz w:val="28"/>
                <w:szCs w:val="28"/>
              </w:rPr>
              <w:t>TCVN 6882:2001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</w:tcPr>
          <w:p w:rsidR="00AC3CFF" w:rsidRPr="00B518A9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</w:tr>
      <w:tr w:rsidR="00AC3CFF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010CAA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Phụ gia khoáng cho bê tông, vữa xây</w:t>
            </w:r>
            <w:r w:rsidR="00AD485D">
              <w:rPr>
                <w:sz w:val="28"/>
                <w:szCs w:val="28"/>
              </w:rPr>
              <w:t>, xi măng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B518A9">
              <w:rPr>
                <w:sz w:val="28"/>
                <w:szCs w:val="28"/>
              </w:rPr>
              <w:t>TCVN 10302:2014</w:t>
            </w:r>
          </w:p>
          <w:p w:rsidR="00AC3CFF" w:rsidRPr="00B518A9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B518A9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</w:tr>
      <w:tr w:rsidR="00010CAA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010CAA" w:rsidRPr="005F4C35" w:rsidRDefault="00010CAA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10CAA" w:rsidRPr="005F4C35" w:rsidRDefault="00010CAA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0CAA" w:rsidRPr="005F4C35" w:rsidRDefault="00010CAA" w:rsidP="004012A0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4C35">
              <w:rPr>
                <w:sz w:val="28"/>
                <w:szCs w:val="28"/>
              </w:rPr>
              <w:t>Phụ gia khoáng cho bê tông</w:t>
            </w:r>
            <w:r>
              <w:rPr>
                <w:sz w:val="28"/>
                <w:szCs w:val="28"/>
              </w:rPr>
              <w:t xml:space="preserve"> đầm lăn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0CAA" w:rsidRPr="00B518A9" w:rsidRDefault="00010CAA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6501D3">
              <w:rPr>
                <w:sz w:val="28"/>
                <w:szCs w:val="28"/>
              </w:rPr>
              <w:t>TCVN 8825:2011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0CAA" w:rsidRDefault="00010CAA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</w:tr>
      <w:tr w:rsidR="00AC3CFF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C00EF6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 xml:space="preserve">- </w:t>
            </w:r>
            <w:r w:rsidR="00C00EF6">
              <w:rPr>
                <w:sz w:val="28"/>
                <w:szCs w:val="28"/>
              </w:rPr>
              <w:t>Phụ gia khoáng cho</w:t>
            </w:r>
            <w:r w:rsidRPr="005F4C35">
              <w:rPr>
                <w:sz w:val="28"/>
                <w:szCs w:val="28"/>
              </w:rPr>
              <w:t xml:space="preserve"> sản xuất gạch </w:t>
            </w:r>
            <w:r w:rsidR="00C00EF6">
              <w:rPr>
                <w:sz w:val="28"/>
                <w:szCs w:val="28"/>
              </w:rPr>
              <w:t>bê tông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B518A9" w:rsidRDefault="00C00EF6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TCVN 10302:2014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B518A9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</w:tr>
      <w:tr w:rsidR="00C00EF6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C00EF6" w:rsidRPr="005F4C35" w:rsidRDefault="00C00EF6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00EF6" w:rsidRPr="005F4C35" w:rsidRDefault="00C00EF6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0EF6" w:rsidRPr="005F4C35" w:rsidRDefault="00C00EF6" w:rsidP="00C00EF6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Nguyên liệu sản xuất gạch bê tông khí chưng áp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0EF6" w:rsidRPr="005F4C35" w:rsidRDefault="004012A0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B518A9">
              <w:rPr>
                <w:sz w:val="28"/>
                <w:szCs w:val="28"/>
              </w:rPr>
              <w:t>TCVN 10302:2014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0EF6" w:rsidRDefault="00C00EF6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</w:tr>
      <w:tr w:rsidR="00AC3CFF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D14382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Vật liệu san lấp công trình xây dựng,</w:t>
            </w:r>
            <w:r w:rsidR="00D14382">
              <w:rPr>
                <w:sz w:val="28"/>
                <w:szCs w:val="28"/>
              </w:rPr>
              <w:t xml:space="preserve"> </w:t>
            </w:r>
            <w:r w:rsidRPr="005F4C35">
              <w:rPr>
                <w:sz w:val="28"/>
                <w:szCs w:val="28"/>
              </w:rPr>
              <w:t>hoàn nguyên mỏ</w:t>
            </w:r>
            <w:r w:rsidR="00D14382">
              <w:rPr>
                <w:sz w:val="28"/>
                <w:szCs w:val="28"/>
              </w:rPr>
              <w:t>; Vật liệu móng đường và đắp nền đường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B518A9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  <w:r w:rsidRPr="00B518A9">
              <w:rPr>
                <w:spacing w:val="-10"/>
                <w:sz w:val="28"/>
                <w:szCs w:val="28"/>
              </w:rPr>
              <w:t>TCVN 12249:2018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B518A9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</w:tr>
      <w:tr w:rsidR="00C00EF6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C00EF6" w:rsidRPr="005F4C35" w:rsidRDefault="00C00EF6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00EF6" w:rsidRPr="005F4C35" w:rsidRDefault="00C00EF6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0EF6" w:rsidRPr="005F4C35" w:rsidRDefault="00C00EF6" w:rsidP="00010CAA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Cốt liệu</w:t>
            </w:r>
            <w:r w:rsidRPr="005F4C35">
              <w:rPr>
                <w:sz w:val="28"/>
                <w:szCs w:val="28"/>
              </w:rPr>
              <w:t xml:space="preserve"> cho bê tông </w:t>
            </w:r>
            <w:r w:rsidR="00010CAA">
              <w:rPr>
                <w:sz w:val="28"/>
                <w:szCs w:val="28"/>
              </w:rPr>
              <w:t>nhựa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0EF6" w:rsidRDefault="00C00EF6" w:rsidP="00C00EF6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0EF6" w:rsidRDefault="00C00EF6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</w:tr>
      <w:tr w:rsidR="00AC3CFF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C3CFF" w:rsidRPr="005F4C35" w:rsidRDefault="00AC3CFF" w:rsidP="00076456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Xỉ</w:t>
            </w:r>
            <w:r w:rsidRPr="005F4C35">
              <w:rPr>
                <w:sz w:val="28"/>
                <w:szCs w:val="28"/>
              </w:rPr>
              <w:t xml:space="preserve"> đáy</w:t>
            </w:r>
            <w:r w:rsidR="00076456">
              <w:rPr>
                <w:sz w:val="28"/>
                <w:szCs w:val="28"/>
              </w:rPr>
              <w:t xml:space="preserve"> </w:t>
            </w:r>
            <w:r w:rsidR="00076456" w:rsidRPr="00076456">
              <w:rPr>
                <w:sz w:val="28"/>
                <w:szCs w:val="28"/>
                <w:vertAlign w:val="superscript"/>
              </w:rPr>
              <w:t>(</w:t>
            </w:r>
            <w:r w:rsidR="00076456">
              <w:rPr>
                <w:sz w:val="28"/>
                <w:szCs w:val="28"/>
                <w:vertAlign w:val="superscript"/>
              </w:rPr>
              <w:t>2</w:t>
            </w:r>
            <w:r w:rsidR="00076456" w:rsidRPr="00076456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Phụ gia khoáng cho xi măng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  <w:r w:rsidRPr="005F4C35">
              <w:rPr>
                <w:spacing w:val="-10"/>
                <w:sz w:val="28"/>
                <w:szCs w:val="28"/>
              </w:rPr>
              <w:t>TCVN 6882:2001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</w:tr>
      <w:tr w:rsidR="00AC3CFF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Cốt liệu cho bê tông và vữa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  <w:r w:rsidRPr="005F4C35">
              <w:rPr>
                <w:spacing w:val="-10"/>
                <w:sz w:val="28"/>
                <w:szCs w:val="28"/>
              </w:rPr>
              <w:t>TCVN 7570:2006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</w:tr>
      <w:tr w:rsidR="00AC3CFF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C00EF6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 xml:space="preserve">- </w:t>
            </w:r>
            <w:r w:rsidR="00C00EF6">
              <w:rPr>
                <w:sz w:val="28"/>
                <w:szCs w:val="28"/>
              </w:rPr>
              <w:t>Phụ gia khoáng cho</w:t>
            </w:r>
            <w:r w:rsidRPr="005F4C35">
              <w:rPr>
                <w:sz w:val="28"/>
                <w:szCs w:val="28"/>
              </w:rPr>
              <w:t xml:space="preserve"> sản xuất gạch </w:t>
            </w:r>
            <w:r w:rsidR="00C00EF6">
              <w:rPr>
                <w:sz w:val="28"/>
                <w:szCs w:val="28"/>
              </w:rPr>
              <w:t>bê tông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</w:tr>
      <w:tr w:rsidR="00AC3CFF" w:rsidRPr="005F4C35" w:rsidTr="00076456">
        <w:tc>
          <w:tcPr>
            <w:tcW w:w="135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AC3CFF" w:rsidRPr="005F4C35" w:rsidRDefault="00AC3CFF" w:rsidP="00EA4BA3">
            <w:pPr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Vật liệu san lấp công trình xây dựng, hoàn nguyên mỏ</w:t>
            </w:r>
            <w:r w:rsidR="00D14382">
              <w:rPr>
                <w:sz w:val="28"/>
                <w:szCs w:val="28"/>
              </w:rPr>
              <w:t>; Vật liệu móng đường và đắp nền</w:t>
            </w:r>
          </w:p>
        </w:tc>
        <w:tc>
          <w:tcPr>
            <w:tcW w:w="243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AC3CFF" w:rsidRPr="005F4C35" w:rsidRDefault="00AC3CFF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B518A9">
              <w:rPr>
                <w:spacing w:val="-10"/>
                <w:sz w:val="28"/>
                <w:szCs w:val="28"/>
              </w:rPr>
              <w:t>TCVN 12249:2018</w:t>
            </w: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092D47" w:rsidRPr="00B518A9" w:rsidRDefault="00092D47" w:rsidP="00134E62">
            <w:pPr>
              <w:tabs>
                <w:tab w:val="left" w:pos="993"/>
              </w:tabs>
              <w:spacing w:line="320" w:lineRule="atLeast"/>
              <w:rPr>
                <w:spacing w:val="-10"/>
                <w:sz w:val="28"/>
                <w:szCs w:val="28"/>
              </w:rPr>
            </w:pPr>
          </w:p>
        </w:tc>
      </w:tr>
      <w:tr w:rsidR="00EA4BA3" w:rsidRPr="005F4C35" w:rsidTr="00076456">
        <w:tc>
          <w:tcPr>
            <w:tcW w:w="2790" w:type="dxa"/>
            <w:gridSpan w:val="2"/>
            <w:tcBorders>
              <w:bottom w:val="single" w:sz="4" w:space="0" w:color="000000" w:themeColor="text1"/>
            </w:tcBorders>
          </w:tcPr>
          <w:p w:rsidR="00EA4BA3" w:rsidRPr="005F4C35" w:rsidRDefault="00EA4BA3" w:rsidP="00EA4BA3">
            <w:pPr>
              <w:pStyle w:val="NormalWeb"/>
              <w:shd w:val="clear" w:color="auto" w:fill="FFFFFF"/>
              <w:spacing w:before="0" w:beforeAutospacing="0" w:after="0" w:afterAutospacing="0"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Xỉ gang và xỉ thép</w:t>
            </w:r>
          </w:p>
        </w:tc>
        <w:tc>
          <w:tcPr>
            <w:tcW w:w="108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4BA3" w:rsidRPr="005F4C35" w:rsidRDefault="00EA4BA3" w:rsidP="00EA4BA3">
            <w:pPr>
              <w:pStyle w:val="NormalWeb"/>
              <w:shd w:val="clear" w:color="auto" w:fill="FFFFFF"/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bookmarkStart w:id="1" w:name="loai_2"/>
            <w:r w:rsidRPr="005F4C35">
              <w:rPr>
                <w:bCs/>
                <w:color w:val="000000"/>
                <w:sz w:val="28"/>
                <w:szCs w:val="28"/>
              </w:rPr>
              <w:t xml:space="preserve">Theo chỉ dẫn kỹ thuật </w:t>
            </w:r>
            <w:r w:rsidRPr="005F4C35">
              <w:rPr>
                <w:bCs/>
                <w:i/>
                <w:color w:val="000000"/>
                <w:sz w:val="28"/>
                <w:szCs w:val="28"/>
              </w:rPr>
              <w:t>Xỉ gang và xỉ thép sử dụng làm vật liệu xây dựng</w:t>
            </w:r>
            <w:r w:rsidRPr="005F4C35">
              <w:rPr>
                <w:bCs/>
                <w:color w:val="000000"/>
                <w:sz w:val="28"/>
                <w:szCs w:val="28"/>
              </w:rPr>
              <w:t xml:space="preserve"> ban hành theo Quyết định số 430/QĐ-BXD ngày 16/5/2017</w:t>
            </w:r>
            <w:bookmarkEnd w:id="1"/>
          </w:p>
        </w:tc>
      </w:tr>
      <w:tr w:rsidR="00EA4BA3" w:rsidRPr="005F4C35" w:rsidTr="00076456">
        <w:tc>
          <w:tcPr>
            <w:tcW w:w="2790" w:type="dxa"/>
            <w:gridSpan w:val="2"/>
            <w:tcBorders>
              <w:bottom w:val="nil"/>
            </w:tcBorders>
          </w:tcPr>
          <w:p w:rsidR="00EA4BA3" w:rsidRPr="005F4C35" w:rsidRDefault="00EA4BA3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lastRenderedPageBreak/>
              <w:t>Thạ</w:t>
            </w:r>
            <w:r w:rsidR="00F21666">
              <w:rPr>
                <w:sz w:val="28"/>
                <w:szCs w:val="28"/>
              </w:rPr>
              <w:t>ch cao F</w:t>
            </w:r>
            <w:r w:rsidRPr="005F4C35">
              <w:rPr>
                <w:sz w:val="28"/>
                <w:szCs w:val="28"/>
              </w:rPr>
              <w:t>G</w:t>
            </w:r>
            <w:r w:rsidR="00F21666">
              <w:rPr>
                <w:sz w:val="28"/>
                <w:szCs w:val="28"/>
              </w:rPr>
              <w:t>D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EA4BA3" w:rsidRPr="005F4C35" w:rsidRDefault="00EA4BA3" w:rsidP="00E37DEE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Phụ gia cho sản xuất xi măng</w:t>
            </w:r>
          </w:p>
        </w:tc>
        <w:tc>
          <w:tcPr>
            <w:tcW w:w="2430" w:type="dxa"/>
            <w:tcBorders>
              <w:bottom w:val="dashSmallGap" w:sz="4" w:space="0" w:color="auto"/>
            </w:tcBorders>
          </w:tcPr>
          <w:p w:rsidR="00EA4BA3" w:rsidRPr="005F4C35" w:rsidRDefault="00EA4BA3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</w:tcPr>
          <w:p w:rsidR="00EA4BA3" w:rsidRPr="00981878" w:rsidRDefault="00CB6C46" w:rsidP="00D936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 xml:space="preserve">ASTM 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C</w:t>
            </w:r>
            <w:r>
              <w:rPr>
                <w:color w:val="000000"/>
                <w:sz w:val="28"/>
                <w:szCs w:val="28"/>
                <w:lang w:eastAsia="ko-KR"/>
              </w:rPr>
              <w:t>22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-</w:t>
            </w:r>
            <w:r>
              <w:rPr>
                <w:color w:val="000000"/>
                <w:sz w:val="28"/>
                <w:szCs w:val="28"/>
                <w:lang w:eastAsia="ko-KR"/>
              </w:rPr>
              <w:t>0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0(2015)</w:t>
            </w:r>
          </w:p>
        </w:tc>
      </w:tr>
      <w:tr w:rsidR="00E37DEE" w:rsidRPr="005F4C35" w:rsidTr="00076456">
        <w:tc>
          <w:tcPr>
            <w:tcW w:w="2790" w:type="dxa"/>
            <w:gridSpan w:val="2"/>
            <w:tcBorders>
              <w:top w:val="nil"/>
              <w:bottom w:val="nil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5F4C35" w:rsidRDefault="00E37DEE" w:rsidP="00E37DEE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Nguyên liệu sản xuất khuôn cho ngành gốm sứ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981878" w:rsidRDefault="00E37DEE" w:rsidP="000C294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 xml:space="preserve">ASTM 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C</w:t>
            </w:r>
            <w:r>
              <w:rPr>
                <w:color w:val="000000"/>
                <w:sz w:val="28"/>
                <w:szCs w:val="28"/>
                <w:lang w:eastAsia="ko-KR"/>
              </w:rPr>
              <w:t>59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-</w:t>
            </w:r>
            <w:r>
              <w:rPr>
                <w:color w:val="000000"/>
                <w:sz w:val="28"/>
                <w:szCs w:val="28"/>
                <w:lang w:eastAsia="ko-KR"/>
              </w:rPr>
              <w:t>0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0(2015)</w:t>
            </w:r>
          </w:p>
        </w:tc>
      </w:tr>
      <w:tr w:rsidR="00E37DEE" w:rsidRPr="005F4C35" w:rsidTr="00076456">
        <w:tc>
          <w:tcPr>
            <w:tcW w:w="2790" w:type="dxa"/>
            <w:gridSpan w:val="2"/>
            <w:tcBorders>
              <w:top w:val="nil"/>
              <w:bottom w:val="nil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5F4C35" w:rsidRDefault="00E37DEE" w:rsidP="00E37DEE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Tấm trần, tấm ốp, họa tiết trang trí thạch cao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Default="00814944" w:rsidP="008149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 xml:space="preserve">ASTM 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C</w:t>
            </w:r>
            <w:r>
              <w:rPr>
                <w:color w:val="000000"/>
                <w:sz w:val="28"/>
                <w:szCs w:val="28"/>
                <w:lang w:eastAsia="ko-KR"/>
              </w:rPr>
              <w:t>22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-</w:t>
            </w:r>
            <w:r>
              <w:rPr>
                <w:color w:val="000000"/>
                <w:sz w:val="28"/>
                <w:szCs w:val="28"/>
                <w:lang w:eastAsia="ko-KR"/>
              </w:rPr>
              <w:t>0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0(2015)</w:t>
            </w:r>
          </w:p>
        </w:tc>
      </w:tr>
      <w:tr w:rsidR="00E37DEE" w:rsidRPr="005F4C35" w:rsidTr="00076456">
        <w:tc>
          <w:tcPr>
            <w:tcW w:w="279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Vữa</w:t>
            </w:r>
            <w:r w:rsidR="0091305A">
              <w:rPr>
                <w:sz w:val="28"/>
                <w:szCs w:val="28"/>
              </w:rPr>
              <w:t>, bê tông</w:t>
            </w:r>
            <w:r w:rsidRPr="005F4C35">
              <w:rPr>
                <w:sz w:val="28"/>
                <w:szCs w:val="28"/>
              </w:rPr>
              <w:t xml:space="preserve"> thạch cao</w:t>
            </w:r>
          </w:p>
        </w:tc>
        <w:tc>
          <w:tcPr>
            <w:tcW w:w="243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E37DEE" w:rsidRPr="00981878" w:rsidRDefault="00E37DEE" w:rsidP="00D9365D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 xml:space="preserve">ASTM </w:t>
            </w:r>
            <w:r w:rsidR="000B0881">
              <w:rPr>
                <w:color w:val="000000"/>
                <w:sz w:val="28"/>
                <w:szCs w:val="28"/>
                <w:lang w:eastAsia="ko-KR"/>
              </w:rPr>
              <w:t>C28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-10(2015</w:t>
            </w:r>
            <w:r>
              <w:rPr>
                <w:color w:val="000000"/>
                <w:sz w:val="28"/>
                <w:szCs w:val="28"/>
                <w:lang w:eastAsia="ko-KR"/>
              </w:rPr>
              <w:t>)</w:t>
            </w:r>
          </w:p>
        </w:tc>
      </w:tr>
      <w:tr w:rsidR="00E37DEE" w:rsidRPr="005F4C35" w:rsidTr="00076456">
        <w:tc>
          <w:tcPr>
            <w:tcW w:w="2790" w:type="dxa"/>
            <w:gridSpan w:val="2"/>
            <w:tcBorders>
              <w:bottom w:val="nil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Thạch cao PG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E37DEE" w:rsidRPr="005F4C35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Phụ gia cho sản xuất xi măng</w:t>
            </w:r>
          </w:p>
        </w:tc>
        <w:tc>
          <w:tcPr>
            <w:tcW w:w="2430" w:type="dxa"/>
            <w:tcBorders>
              <w:bottom w:val="dashSmallGap" w:sz="4" w:space="0" w:color="auto"/>
            </w:tcBorders>
          </w:tcPr>
          <w:p w:rsidR="00E37DEE" w:rsidRPr="00E37DEE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E37DEE">
              <w:rPr>
                <w:spacing w:val="-6"/>
                <w:sz w:val="28"/>
                <w:szCs w:val="28"/>
              </w:rPr>
              <w:t>TCVN 11833:2017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</w:tcPr>
          <w:p w:rsidR="00E37DEE" w:rsidRPr="00981878" w:rsidRDefault="00E37DEE" w:rsidP="004516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  <w:lang w:eastAsia="ko-KR"/>
              </w:rPr>
            </w:pPr>
            <w:r w:rsidRPr="00981878">
              <w:rPr>
                <w:color w:val="000000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E37DEE" w:rsidRPr="005F4C35" w:rsidTr="00076456">
        <w:tc>
          <w:tcPr>
            <w:tcW w:w="2790" w:type="dxa"/>
            <w:gridSpan w:val="2"/>
            <w:tcBorders>
              <w:top w:val="nil"/>
              <w:bottom w:val="nil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5F4C35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Nguyên liệu sản xuất khuôn cho ngành gốm sứ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5F4C35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981878" w:rsidRDefault="00E37DEE" w:rsidP="000C294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 xml:space="preserve">ASTM 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C</w:t>
            </w:r>
            <w:r>
              <w:rPr>
                <w:color w:val="000000"/>
                <w:sz w:val="28"/>
                <w:szCs w:val="28"/>
                <w:lang w:eastAsia="ko-KR"/>
              </w:rPr>
              <w:t>59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-</w:t>
            </w:r>
            <w:r>
              <w:rPr>
                <w:color w:val="000000"/>
                <w:sz w:val="28"/>
                <w:szCs w:val="28"/>
                <w:lang w:eastAsia="ko-KR"/>
              </w:rPr>
              <w:t>0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0(2015)</w:t>
            </w:r>
          </w:p>
        </w:tc>
      </w:tr>
      <w:tr w:rsidR="00E37DEE" w:rsidRPr="005F4C35" w:rsidTr="00076456">
        <w:tc>
          <w:tcPr>
            <w:tcW w:w="2790" w:type="dxa"/>
            <w:gridSpan w:val="2"/>
            <w:tcBorders>
              <w:top w:val="nil"/>
              <w:bottom w:val="nil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5F4C35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Tấm trần, tấm ốp, họa tiết trang trí thạch cao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Pr="005F4C35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7DEE" w:rsidRDefault="00814944" w:rsidP="008149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 xml:space="preserve">ASTM 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C</w:t>
            </w:r>
            <w:r>
              <w:rPr>
                <w:color w:val="000000"/>
                <w:sz w:val="28"/>
                <w:szCs w:val="28"/>
                <w:lang w:eastAsia="ko-KR"/>
              </w:rPr>
              <w:t>22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-</w:t>
            </w:r>
            <w:r>
              <w:rPr>
                <w:color w:val="000000"/>
                <w:sz w:val="28"/>
                <w:szCs w:val="28"/>
                <w:lang w:eastAsia="ko-KR"/>
              </w:rPr>
              <w:t>0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0(2015)</w:t>
            </w:r>
          </w:p>
        </w:tc>
      </w:tr>
      <w:tr w:rsidR="00E37DEE" w:rsidRPr="005F4C35" w:rsidTr="00076456">
        <w:tc>
          <w:tcPr>
            <w:tcW w:w="2790" w:type="dxa"/>
            <w:gridSpan w:val="2"/>
            <w:tcBorders>
              <w:top w:val="nil"/>
            </w:tcBorders>
          </w:tcPr>
          <w:p w:rsidR="00E37DEE" w:rsidRPr="005F4C35" w:rsidRDefault="00E37DEE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E37DEE" w:rsidRPr="005F4C35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 w:rsidRPr="005F4C35">
              <w:rPr>
                <w:sz w:val="28"/>
                <w:szCs w:val="28"/>
              </w:rPr>
              <w:t>- Vữa</w:t>
            </w:r>
            <w:r w:rsidR="0091305A">
              <w:rPr>
                <w:sz w:val="28"/>
                <w:szCs w:val="28"/>
              </w:rPr>
              <w:t>, bê tông</w:t>
            </w:r>
            <w:r w:rsidRPr="005F4C35">
              <w:rPr>
                <w:sz w:val="28"/>
                <w:szCs w:val="28"/>
              </w:rPr>
              <w:t xml:space="preserve"> thạch cao</w:t>
            </w:r>
          </w:p>
        </w:tc>
        <w:tc>
          <w:tcPr>
            <w:tcW w:w="2430" w:type="dxa"/>
            <w:tcBorders>
              <w:top w:val="dashSmallGap" w:sz="4" w:space="0" w:color="auto"/>
            </w:tcBorders>
          </w:tcPr>
          <w:p w:rsidR="00E37DEE" w:rsidRPr="005F4C35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ashSmallGap" w:sz="4" w:space="0" w:color="auto"/>
            </w:tcBorders>
          </w:tcPr>
          <w:p w:rsidR="00E37DEE" w:rsidRPr="00981878" w:rsidRDefault="00E37DEE" w:rsidP="00451677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 xml:space="preserve">ASTM </w:t>
            </w:r>
            <w:r w:rsidR="000B0881">
              <w:rPr>
                <w:color w:val="000000"/>
                <w:sz w:val="28"/>
                <w:szCs w:val="28"/>
                <w:lang w:eastAsia="ko-KR"/>
              </w:rPr>
              <w:t>C28</w:t>
            </w:r>
            <w:r w:rsidRPr="00981878">
              <w:rPr>
                <w:color w:val="000000"/>
                <w:sz w:val="28"/>
                <w:szCs w:val="28"/>
                <w:lang w:eastAsia="ko-KR"/>
              </w:rPr>
              <w:t>-10(2015</w:t>
            </w:r>
            <w:r>
              <w:rPr>
                <w:color w:val="000000"/>
                <w:sz w:val="28"/>
                <w:szCs w:val="28"/>
                <w:lang w:eastAsia="ko-KR"/>
              </w:rPr>
              <w:t>)</w:t>
            </w:r>
          </w:p>
        </w:tc>
      </w:tr>
      <w:tr w:rsidR="00EA4BA3" w:rsidRPr="005F4C35" w:rsidTr="00076456">
        <w:tc>
          <w:tcPr>
            <w:tcW w:w="13590" w:type="dxa"/>
            <w:gridSpan w:val="5"/>
          </w:tcPr>
          <w:p w:rsidR="00EA4BA3" w:rsidRDefault="00EA4BA3" w:rsidP="00EA4BA3">
            <w:pPr>
              <w:tabs>
                <w:tab w:val="left" w:pos="993"/>
              </w:tabs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CHÚ THÍCH:</w:t>
            </w:r>
          </w:p>
          <w:p w:rsidR="00EA4BA3" w:rsidRPr="00D24AA8" w:rsidRDefault="00EA4BA3" w:rsidP="00EA4BA3">
            <w:pPr>
              <w:tabs>
                <w:tab w:val="left" w:pos="993"/>
              </w:tabs>
              <w:spacing w:line="320" w:lineRule="atLeast"/>
              <w:rPr>
                <w:i/>
              </w:rPr>
            </w:pPr>
            <w:r w:rsidRPr="00D24AA8">
              <w:rPr>
                <w:i/>
              </w:rPr>
              <w:t>1) Tro bay (Fly ash): Loại thải phẩm bụi mịn thu được từ thiết bị lọc bụi của nhà máy nhiệt điện trong quá trình đốt than</w:t>
            </w:r>
          </w:p>
          <w:p w:rsidR="00EA4BA3" w:rsidRPr="00D24AA8" w:rsidRDefault="00EA4BA3" w:rsidP="00EA4BA3">
            <w:pPr>
              <w:tabs>
                <w:tab w:val="left" w:pos="993"/>
              </w:tabs>
              <w:spacing w:line="320" w:lineRule="atLeast"/>
              <w:rPr>
                <w:i/>
              </w:rPr>
            </w:pPr>
            <w:r w:rsidRPr="00D24AA8">
              <w:rPr>
                <w:i/>
              </w:rPr>
              <w:t xml:space="preserve">2) Xỉ đáy (Bottom ash): Loại phải phẩm thu được ở đáy lò đốt  của nhà máy nhiệt điện trong quá trình đốt than thường ở dạng cục hoặc dạng hạt </w:t>
            </w:r>
          </w:p>
          <w:p w:rsidR="00EA4BA3" w:rsidRDefault="00EA4BA3" w:rsidP="00EA4BA3">
            <w:pPr>
              <w:tabs>
                <w:tab w:val="left" w:pos="993"/>
              </w:tabs>
              <w:spacing w:line="320" w:lineRule="atLeast"/>
              <w:rPr>
                <w:i/>
              </w:rPr>
            </w:pPr>
            <w:r w:rsidRPr="00D24AA8">
              <w:rPr>
                <w:i/>
              </w:rPr>
              <w:t xml:space="preserve">3) </w:t>
            </w:r>
            <w:r w:rsidR="00D14382">
              <w:rPr>
                <w:i/>
              </w:rPr>
              <w:t>Tiêu chuẩn Việt Nam</w:t>
            </w:r>
            <w:r>
              <w:rPr>
                <w:i/>
              </w:rPr>
              <w:t>:</w:t>
            </w:r>
          </w:p>
          <w:p w:rsidR="00D14382" w:rsidRPr="00EC69F0" w:rsidRDefault="00D14382" w:rsidP="00EA4BA3">
            <w:pPr>
              <w:tabs>
                <w:tab w:val="left" w:pos="993"/>
              </w:tabs>
              <w:spacing w:line="320" w:lineRule="atLeast"/>
              <w:rPr>
                <w:rStyle w:val="Emphasis"/>
              </w:rPr>
            </w:pPr>
            <w:r w:rsidRPr="00EC69F0">
              <w:rPr>
                <w:rStyle w:val="Emphasis"/>
              </w:rPr>
              <w:t xml:space="preserve">          - TCVN 6882:2001</w:t>
            </w:r>
            <w:r w:rsidR="00EC69F0">
              <w:rPr>
                <w:rStyle w:val="Emphasis"/>
              </w:rPr>
              <w:t>,</w:t>
            </w:r>
            <w:r w:rsidR="00EC69F0" w:rsidRPr="00EC69F0">
              <w:rPr>
                <w:rStyle w:val="Emphasis"/>
              </w:rPr>
              <w:t xml:space="preserve">  Phụ gia khoáng cho xi măng</w:t>
            </w:r>
          </w:p>
          <w:p w:rsidR="00D14382" w:rsidRPr="00EC69F0" w:rsidRDefault="00D14382" w:rsidP="00EA4BA3">
            <w:pPr>
              <w:tabs>
                <w:tab w:val="left" w:pos="993"/>
              </w:tabs>
              <w:spacing w:line="320" w:lineRule="atLeast"/>
              <w:rPr>
                <w:rStyle w:val="Emphasis"/>
              </w:rPr>
            </w:pPr>
            <w:r w:rsidRPr="00EC69F0">
              <w:rPr>
                <w:rStyle w:val="Emphasis"/>
              </w:rPr>
              <w:t xml:space="preserve">          - TCVN 10302:2014</w:t>
            </w:r>
            <w:r w:rsidR="00EC69F0">
              <w:rPr>
                <w:rStyle w:val="Emphasis"/>
              </w:rPr>
              <w:t>,</w:t>
            </w:r>
            <w:r w:rsidRPr="00EC69F0">
              <w:rPr>
                <w:rStyle w:val="Emphasis"/>
              </w:rPr>
              <w:t xml:space="preserve"> Phụ gia hoạt tính tro bay dùng chobê tông, vữa và xi măng</w:t>
            </w:r>
          </w:p>
          <w:p w:rsidR="00D14382" w:rsidRPr="00EC69F0" w:rsidRDefault="00D14382" w:rsidP="00EA4BA3">
            <w:pPr>
              <w:tabs>
                <w:tab w:val="left" w:pos="993"/>
              </w:tabs>
              <w:spacing w:line="320" w:lineRule="atLeast"/>
              <w:rPr>
                <w:rStyle w:val="Emphasis"/>
              </w:rPr>
            </w:pPr>
            <w:r w:rsidRPr="00EC69F0">
              <w:rPr>
                <w:rStyle w:val="Emphasis"/>
              </w:rPr>
              <w:t xml:space="preserve">          - TCVN 8825:2011</w:t>
            </w:r>
            <w:r w:rsidR="00EC69F0">
              <w:rPr>
                <w:rStyle w:val="Emphasis"/>
              </w:rPr>
              <w:t>,</w:t>
            </w:r>
            <w:r w:rsidRPr="00EC69F0">
              <w:rPr>
                <w:rStyle w:val="Emphasis"/>
              </w:rPr>
              <w:t xml:space="preserve">  Phụ gia khoáng cho bê tông đầm lăn</w:t>
            </w:r>
          </w:p>
          <w:p w:rsidR="00D14382" w:rsidRPr="00EC69F0" w:rsidRDefault="00D14382" w:rsidP="00EA4BA3">
            <w:pPr>
              <w:tabs>
                <w:tab w:val="left" w:pos="993"/>
              </w:tabs>
              <w:spacing w:line="320" w:lineRule="atLeast"/>
              <w:rPr>
                <w:rStyle w:val="Emphasis"/>
              </w:rPr>
            </w:pPr>
            <w:r w:rsidRPr="00EC69F0">
              <w:rPr>
                <w:rStyle w:val="Emphasis"/>
              </w:rPr>
              <w:t xml:space="preserve">          - TCVN 12249:2018</w:t>
            </w:r>
            <w:r w:rsidR="00EC69F0">
              <w:rPr>
                <w:rStyle w:val="Emphasis"/>
              </w:rPr>
              <w:t>,</w:t>
            </w:r>
            <w:r w:rsidRPr="00EC69F0">
              <w:rPr>
                <w:rStyle w:val="Emphasis"/>
              </w:rPr>
              <w:t xml:space="preserve"> Tro xỉ nhiệt điện làm vật liệu san lấp - Yêu cầu chung</w:t>
            </w:r>
          </w:p>
          <w:p w:rsidR="00D14382" w:rsidRPr="00EC69F0" w:rsidRDefault="00D14382" w:rsidP="00EA4BA3">
            <w:pPr>
              <w:tabs>
                <w:tab w:val="left" w:pos="993"/>
              </w:tabs>
              <w:spacing w:line="320" w:lineRule="atLeast"/>
              <w:rPr>
                <w:rStyle w:val="Emphasis"/>
              </w:rPr>
            </w:pPr>
            <w:r w:rsidRPr="00EC69F0">
              <w:rPr>
                <w:rStyle w:val="Emphasis"/>
              </w:rPr>
              <w:t xml:space="preserve">          - TCVN 7570:2006</w:t>
            </w:r>
            <w:r w:rsidR="00EC69F0">
              <w:rPr>
                <w:rStyle w:val="Emphasis"/>
              </w:rPr>
              <w:t>,</w:t>
            </w:r>
            <w:r w:rsidR="00EC69F0" w:rsidRPr="00EC69F0">
              <w:rPr>
                <w:rStyle w:val="Emphasis"/>
              </w:rPr>
              <w:t xml:space="preserve"> </w:t>
            </w:r>
            <w:r w:rsidR="00EC69F0">
              <w:rPr>
                <w:rStyle w:val="Emphasis"/>
              </w:rPr>
              <w:t>Cốt liệu cho bê tông và vữa -</w:t>
            </w:r>
            <w:r w:rsidR="00EC69F0" w:rsidRPr="00EC69F0">
              <w:rPr>
                <w:rStyle w:val="Emphasis"/>
              </w:rPr>
              <w:t xml:space="preserve"> Yêu c</w:t>
            </w:r>
            <w:r w:rsidR="00EC69F0">
              <w:rPr>
                <w:rStyle w:val="Emphasis"/>
              </w:rPr>
              <w:t>ầu kỹ thuật</w:t>
            </w:r>
          </w:p>
          <w:p w:rsidR="00EA4BA3" w:rsidRDefault="00EA4BA3" w:rsidP="00D14382">
            <w:pPr>
              <w:tabs>
                <w:tab w:val="left" w:pos="993"/>
              </w:tabs>
              <w:spacing w:line="320" w:lineRule="atLeast"/>
              <w:rPr>
                <w:i/>
                <w:spacing w:val="-6"/>
              </w:rPr>
            </w:pPr>
            <w:r w:rsidRPr="00D14382">
              <w:rPr>
                <w:i/>
              </w:rPr>
              <w:t xml:space="preserve"> </w:t>
            </w:r>
            <w:r w:rsidR="00D14382" w:rsidRPr="00D14382">
              <w:rPr>
                <w:i/>
              </w:rPr>
              <w:t xml:space="preserve">         - </w:t>
            </w:r>
            <w:r w:rsidR="00D14382" w:rsidRPr="00D14382">
              <w:rPr>
                <w:i/>
                <w:spacing w:val="-6"/>
              </w:rPr>
              <w:t>TCVN 11833:2017</w:t>
            </w:r>
            <w:r w:rsidR="00EC69F0">
              <w:rPr>
                <w:i/>
                <w:spacing w:val="-6"/>
              </w:rPr>
              <w:t>, Thạch cao phospho dùng để sản xuất xi măng</w:t>
            </w:r>
          </w:p>
          <w:p w:rsidR="00DC3A0B" w:rsidRDefault="00DC3A0B" w:rsidP="00DC3A0B">
            <w:pPr>
              <w:tabs>
                <w:tab w:val="left" w:pos="993"/>
              </w:tabs>
              <w:spacing w:line="320" w:lineRule="atLeast"/>
              <w:rPr>
                <w:i/>
              </w:rPr>
            </w:pPr>
            <w:r>
              <w:rPr>
                <w:i/>
              </w:rPr>
              <w:t>4</w:t>
            </w:r>
            <w:r w:rsidRPr="00D24AA8">
              <w:rPr>
                <w:i/>
              </w:rPr>
              <w:t xml:space="preserve">) </w:t>
            </w:r>
            <w:r>
              <w:rPr>
                <w:i/>
              </w:rPr>
              <w:t>Tiêu chuẩn nước ngoài:</w:t>
            </w:r>
          </w:p>
          <w:p w:rsidR="00DC3A0B" w:rsidRPr="00DC3A0B" w:rsidRDefault="00DC3A0B" w:rsidP="00DC3A0B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i/>
                <w:color w:val="383F3F"/>
              </w:rPr>
            </w:pPr>
            <w:r w:rsidRPr="00DC3A0B">
              <w:rPr>
                <w:rStyle w:val="Emphasis"/>
              </w:rPr>
              <w:t xml:space="preserve">           </w:t>
            </w:r>
            <w:r w:rsidRPr="00DC3A0B">
              <w:rPr>
                <w:rStyle w:val="Emphasis"/>
                <w:b w:val="0"/>
              </w:rPr>
              <w:t>-</w:t>
            </w:r>
            <w:r w:rsidRPr="00DC3A0B">
              <w:rPr>
                <w:rStyle w:val="Emphasis"/>
              </w:rPr>
              <w:t xml:space="preserve"> </w:t>
            </w:r>
            <w:r w:rsidRPr="00DC3A0B">
              <w:rPr>
                <w:rFonts w:ascii="Times New Roman" w:hAnsi="Times New Roman" w:cs="Times New Roman"/>
                <w:b w:val="0"/>
                <w:i/>
                <w:color w:val="000000"/>
                <w:lang w:eastAsia="ko-KR"/>
              </w:rPr>
              <w:t>ASTM C22M-00(2015)</w:t>
            </w:r>
            <w:r w:rsidRPr="00DC3A0B">
              <w:rPr>
                <w:rStyle w:val="Emphasis"/>
                <w:rFonts w:ascii="Times New Roman" w:hAnsi="Times New Roman" w:cs="Times New Roman"/>
                <w:b w:val="0"/>
              </w:rPr>
              <w:t xml:space="preserve">,  </w:t>
            </w:r>
            <w:r w:rsidRPr="00DC3A0B">
              <w:rPr>
                <w:rFonts w:ascii="Times New Roman" w:hAnsi="Times New Roman" w:cs="Times New Roman"/>
                <w:b w:val="0"/>
                <w:bCs w:val="0"/>
                <w:i/>
                <w:color w:val="383F3F"/>
              </w:rPr>
              <w:t>Standard Specification for Gypsum</w:t>
            </w:r>
          </w:p>
          <w:p w:rsidR="00DC3A0B" w:rsidRPr="00DC3A0B" w:rsidRDefault="00DC3A0B" w:rsidP="00DC3A0B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i/>
                <w:color w:val="383F3F"/>
              </w:rPr>
            </w:pPr>
            <w:r w:rsidRPr="00DC3A0B">
              <w:rPr>
                <w:rStyle w:val="Emphasis"/>
                <w:rFonts w:ascii="Times New Roman" w:hAnsi="Times New Roman" w:cs="Times New Roman"/>
                <w:b w:val="0"/>
              </w:rPr>
              <w:t xml:space="preserve">        </w:t>
            </w:r>
            <w:r>
              <w:rPr>
                <w:rStyle w:val="Emphasis"/>
                <w:rFonts w:ascii="Times New Roman" w:hAnsi="Times New Roman" w:cs="Times New Roman"/>
                <w:b w:val="0"/>
              </w:rPr>
              <w:t xml:space="preserve">  </w:t>
            </w:r>
            <w:r w:rsidRPr="00DC3A0B">
              <w:rPr>
                <w:rStyle w:val="Emphasis"/>
                <w:rFonts w:ascii="Times New Roman" w:hAnsi="Times New Roman" w:cs="Times New Roman"/>
                <w:b w:val="0"/>
              </w:rPr>
              <w:t xml:space="preserve">- </w:t>
            </w:r>
            <w:r w:rsidRPr="00DC3A0B">
              <w:rPr>
                <w:rFonts w:ascii="Times New Roman" w:hAnsi="Times New Roman" w:cs="Times New Roman"/>
                <w:b w:val="0"/>
                <w:i/>
                <w:color w:val="000000"/>
                <w:lang w:eastAsia="ko-KR"/>
              </w:rPr>
              <w:t>ASTM C28M-10(2015)</w:t>
            </w:r>
            <w:r w:rsidRPr="00DC3A0B">
              <w:rPr>
                <w:rStyle w:val="Emphasis"/>
                <w:rFonts w:ascii="Times New Roman" w:hAnsi="Times New Roman" w:cs="Times New Roman"/>
                <w:b w:val="0"/>
              </w:rPr>
              <w:t xml:space="preserve">, </w:t>
            </w:r>
            <w:r w:rsidRPr="00DC3A0B">
              <w:rPr>
                <w:rFonts w:ascii="Times New Roman" w:hAnsi="Times New Roman" w:cs="Times New Roman"/>
                <w:b w:val="0"/>
                <w:bCs w:val="0"/>
                <w:i/>
                <w:color w:val="383F3F"/>
              </w:rPr>
              <w:t>Standard Specification for Gypsum Plasters</w:t>
            </w:r>
          </w:p>
          <w:p w:rsidR="00DC3A0B" w:rsidRDefault="00DC3A0B" w:rsidP="00E7613E">
            <w:pPr>
              <w:pStyle w:val="Heading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  <w:r w:rsidRPr="00DC3A0B">
              <w:rPr>
                <w:rStyle w:val="Emphasis"/>
                <w:rFonts w:ascii="Times New Roman" w:hAnsi="Times New Roman" w:cs="Times New Roman"/>
                <w:b w:val="0"/>
              </w:rPr>
              <w:t xml:space="preserve">        </w:t>
            </w:r>
            <w:r>
              <w:rPr>
                <w:rStyle w:val="Emphasis"/>
                <w:rFonts w:ascii="Times New Roman" w:hAnsi="Times New Roman" w:cs="Times New Roman"/>
                <w:b w:val="0"/>
              </w:rPr>
              <w:t xml:space="preserve">  </w:t>
            </w:r>
            <w:r w:rsidRPr="00DC3A0B">
              <w:rPr>
                <w:rStyle w:val="Emphasis"/>
                <w:rFonts w:ascii="Times New Roman" w:hAnsi="Times New Roman" w:cs="Times New Roman"/>
                <w:b w:val="0"/>
              </w:rPr>
              <w:t xml:space="preserve">- </w:t>
            </w:r>
            <w:r w:rsidRPr="00DC3A0B">
              <w:rPr>
                <w:rFonts w:ascii="Times New Roman" w:hAnsi="Times New Roman" w:cs="Times New Roman"/>
                <w:b w:val="0"/>
                <w:i/>
                <w:color w:val="000000"/>
                <w:lang w:eastAsia="ko-KR"/>
              </w:rPr>
              <w:t>ASTM C59M-00(2015)</w:t>
            </w:r>
            <w:r w:rsidRPr="00DC3A0B">
              <w:rPr>
                <w:rStyle w:val="Emphasis"/>
                <w:rFonts w:ascii="Times New Roman" w:hAnsi="Times New Roman" w:cs="Times New Roman"/>
                <w:b w:val="0"/>
              </w:rPr>
              <w:t xml:space="preserve">,  </w:t>
            </w:r>
            <w:r w:rsidRPr="00DC3A0B">
              <w:rPr>
                <w:rFonts w:ascii="Times New Roman" w:hAnsi="Times New Roman" w:cs="Times New Roman"/>
                <w:b w:val="0"/>
                <w:bCs w:val="0"/>
                <w:i/>
                <w:color w:val="383F3F"/>
              </w:rPr>
              <w:t>Standard Specification for Gypsum Casting Plaster and Gypsum Molding Plaster</w:t>
            </w:r>
          </w:p>
        </w:tc>
      </w:tr>
    </w:tbl>
    <w:p w:rsidR="00CE55E2" w:rsidRDefault="00CE55E2" w:rsidP="000C2943">
      <w:pPr>
        <w:tabs>
          <w:tab w:val="left" w:pos="993"/>
        </w:tabs>
        <w:spacing w:before="100" w:after="100"/>
        <w:ind w:left="709"/>
        <w:jc w:val="both"/>
        <w:rPr>
          <w:b/>
        </w:rPr>
      </w:pPr>
    </w:p>
    <w:sectPr w:rsidR="00CE55E2" w:rsidSect="005F4C35">
      <w:pgSz w:w="16840" w:h="11907" w:orient="landscape" w:code="9"/>
      <w:pgMar w:top="1710" w:right="1418" w:bottom="1134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D6" w:rsidRDefault="00D623D6" w:rsidP="00CC6FED">
      <w:r>
        <w:separator/>
      </w:r>
    </w:p>
  </w:endnote>
  <w:endnote w:type="continuationSeparator" w:id="0">
    <w:p w:rsidR="00D623D6" w:rsidRDefault="00D623D6" w:rsidP="00CC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F" w:rsidRPr="009D676E" w:rsidRDefault="00FC761F">
    <w:pPr>
      <w:pStyle w:val="Footer"/>
      <w:jc w:val="right"/>
      <w:rPr>
        <w:sz w:val="24"/>
        <w:szCs w:val="24"/>
      </w:rPr>
    </w:pPr>
    <w:r w:rsidRPr="009D676E">
      <w:rPr>
        <w:sz w:val="24"/>
        <w:szCs w:val="24"/>
      </w:rPr>
      <w:fldChar w:fldCharType="begin"/>
    </w:r>
    <w:r w:rsidR="00793EEC" w:rsidRPr="009D676E">
      <w:rPr>
        <w:sz w:val="24"/>
        <w:szCs w:val="24"/>
      </w:rPr>
      <w:instrText xml:space="preserve"> PAGE   \* MERGEFORMAT </w:instrText>
    </w:r>
    <w:r w:rsidRPr="009D676E">
      <w:rPr>
        <w:sz w:val="24"/>
        <w:szCs w:val="24"/>
      </w:rPr>
      <w:fldChar w:fldCharType="separate"/>
    </w:r>
    <w:r w:rsidR="00202825">
      <w:rPr>
        <w:noProof/>
        <w:sz w:val="24"/>
        <w:szCs w:val="24"/>
      </w:rPr>
      <w:t>1</w:t>
    </w:r>
    <w:r w:rsidRPr="009D676E">
      <w:rPr>
        <w:noProof/>
        <w:sz w:val="24"/>
        <w:szCs w:val="24"/>
      </w:rPr>
      <w:fldChar w:fldCharType="end"/>
    </w:r>
  </w:p>
  <w:p w:rsidR="002F01DF" w:rsidRDefault="00D62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D6" w:rsidRDefault="00D623D6" w:rsidP="00CC6FED">
      <w:r>
        <w:separator/>
      </w:r>
    </w:p>
  </w:footnote>
  <w:footnote w:type="continuationSeparator" w:id="0">
    <w:p w:rsidR="00D623D6" w:rsidRDefault="00D623D6" w:rsidP="00CC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683"/>
    <w:multiLevelType w:val="hybridMultilevel"/>
    <w:tmpl w:val="E2207DAA"/>
    <w:lvl w:ilvl="0" w:tplc="8836F19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CA716ED"/>
    <w:multiLevelType w:val="hybridMultilevel"/>
    <w:tmpl w:val="E25471A2"/>
    <w:lvl w:ilvl="0" w:tplc="91F60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3873"/>
    <w:multiLevelType w:val="hybridMultilevel"/>
    <w:tmpl w:val="9230A45A"/>
    <w:lvl w:ilvl="0" w:tplc="541C3B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56AF5"/>
    <w:multiLevelType w:val="hybridMultilevel"/>
    <w:tmpl w:val="2D64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A4030"/>
    <w:multiLevelType w:val="hybridMultilevel"/>
    <w:tmpl w:val="79900B98"/>
    <w:lvl w:ilvl="0" w:tplc="91F60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7E43"/>
    <w:multiLevelType w:val="hybridMultilevel"/>
    <w:tmpl w:val="7C9C028E"/>
    <w:lvl w:ilvl="0" w:tplc="3C52A37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2A2B71"/>
    <w:multiLevelType w:val="hybridMultilevel"/>
    <w:tmpl w:val="922C08CE"/>
    <w:lvl w:ilvl="0" w:tplc="0A4A3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5D13"/>
    <w:multiLevelType w:val="hybridMultilevel"/>
    <w:tmpl w:val="3A9863F4"/>
    <w:lvl w:ilvl="0" w:tplc="EAC8B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1F3863"/>
    <w:multiLevelType w:val="hybridMultilevel"/>
    <w:tmpl w:val="C5947BD0"/>
    <w:lvl w:ilvl="0" w:tplc="CCA4288A">
      <w:numFmt w:val="bullet"/>
      <w:lvlText w:val=""/>
      <w:lvlJc w:val="left"/>
      <w:pPr>
        <w:ind w:left="-948" w:hanging="360"/>
      </w:pPr>
      <w:rPr>
        <w:rFonts w:ascii="Symbol" w:eastAsia=".VnTim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01"/>
    <w:rsid w:val="00004E69"/>
    <w:rsid w:val="00010CAA"/>
    <w:rsid w:val="000110E3"/>
    <w:rsid w:val="00013943"/>
    <w:rsid w:val="00013F7F"/>
    <w:rsid w:val="000225E3"/>
    <w:rsid w:val="00023A3A"/>
    <w:rsid w:val="00024085"/>
    <w:rsid w:val="000262B0"/>
    <w:rsid w:val="00030437"/>
    <w:rsid w:val="000342C4"/>
    <w:rsid w:val="000371D0"/>
    <w:rsid w:val="000424A2"/>
    <w:rsid w:val="00047858"/>
    <w:rsid w:val="00055818"/>
    <w:rsid w:val="00060186"/>
    <w:rsid w:val="00061172"/>
    <w:rsid w:val="00063164"/>
    <w:rsid w:val="00063406"/>
    <w:rsid w:val="00064FF1"/>
    <w:rsid w:val="000650DA"/>
    <w:rsid w:val="00065D97"/>
    <w:rsid w:val="00076456"/>
    <w:rsid w:val="00080FE9"/>
    <w:rsid w:val="00083B56"/>
    <w:rsid w:val="00084AB3"/>
    <w:rsid w:val="00092015"/>
    <w:rsid w:val="00092D47"/>
    <w:rsid w:val="000A1C3D"/>
    <w:rsid w:val="000A237D"/>
    <w:rsid w:val="000A3779"/>
    <w:rsid w:val="000B03DA"/>
    <w:rsid w:val="000B0881"/>
    <w:rsid w:val="000B1612"/>
    <w:rsid w:val="000B7BF9"/>
    <w:rsid w:val="000C1362"/>
    <w:rsid w:val="000C2943"/>
    <w:rsid w:val="000C3024"/>
    <w:rsid w:val="000D0B46"/>
    <w:rsid w:val="000D1B1C"/>
    <w:rsid w:val="000D3893"/>
    <w:rsid w:val="000D4BF9"/>
    <w:rsid w:val="000F5F88"/>
    <w:rsid w:val="0010288F"/>
    <w:rsid w:val="0011180B"/>
    <w:rsid w:val="00114368"/>
    <w:rsid w:val="00114D1F"/>
    <w:rsid w:val="001157E8"/>
    <w:rsid w:val="00115CE3"/>
    <w:rsid w:val="001210D7"/>
    <w:rsid w:val="00125133"/>
    <w:rsid w:val="0013033D"/>
    <w:rsid w:val="0013149A"/>
    <w:rsid w:val="001349CB"/>
    <w:rsid w:val="00134AE8"/>
    <w:rsid w:val="00134E62"/>
    <w:rsid w:val="00137110"/>
    <w:rsid w:val="00144253"/>
    <w:rsid w:val="00144A82"/>
    <w:rsid w:val="001456C8"/>
    <w:rsid w:val="00145B87"/>
    <w:rsid w:val="00150B08"/>
    <w:rsid w:val="00151067"/>
    <w:rsid w:val="001566E8"/>
    <w:rsid w:val="001577D5"/>
    <w:rsid w:val="001630D1"/>
    <w:rsid w:val="00164292"/>
    <w:rsid w:val="0016554F"/>
    <w:rsid w:val="00171DEC"/>
    <w:rsid w:val="001723DB"/>
    <w:rsid w:val="00174DFD"/>
    <w:rsid w:val="00176653"/>
    <w:rsid w:val="00185F1C"/>
    <w:rsid w:val="0019172A"/>
    <w:rsid w:val="001A1529"/>
    <w:rsid w:val="001A6C6C"/>
    <w:rsid w:val="001A787B"/>
    <w:rsid w:val="001B26B1"/>
    <w:rsid w:val="001B2EE3"/>
    <w:rsid w:val="001B3A4A"/>
    <w:rsid w:val="001B42EE"/>
    <w:rsid w:val="001B438B"/>
    <w:rsid w:val="001C09D8"/>
    <w:rsid w:val="001C5048"/>
    <w:rsid w:val="001C6939"/>
    <w:rsid w:val="001D06A0"/>
    <w:rsid w:val="001D66CE"/>
    <w:rsid w:val="001E60A6"/>
    <w:rsid w:val="001E647C"/>
    <w:rsid w:val="001F1067"/>
    <w:rsid w:val="001F107C"/>
    <w:rsid w:val="001F1D75"/>
    <w:rsid w:val="001F304B"/>
    <w:rsid w:val="001F3F83"/>
    <w:rsid w:val="001F585C"/>
    <w:rsid w:val="001F6ADA"/>
    <w:rsid w:val="002008B7"/>
    <w:rsid w:val="00202825"/>
    <w:rsid w:val="00214210"/>
    <w:rsid w:val="002146B9"/>
    <w:rsid w:val="002178DF"/>
    <w:rsid w:val="00217BA9"/>
    <w:rsid w:val="00217E17"/>
    <w:rsid w:val="00226EE4"/>
    <w:rsid w:val="002338F4"/>
    <w:rsid w:val="00243A06"/>
    <w:rsid w:val="0024550A"/>
    <w:rsid w:val="00251323"/>
    <w:rsid w:val="0025186B"/>
    <w:rsid w:val="0025513C"/>
    <w:rsid w:val="002604BD"/>
    <w:rsid w:val="00260CFA"/>
    <w:rsid w:val="00261D72"/>
    <w:rsid w:val="00264E6D"/>
    <w:rsid w:val="00273FBE"/>
    <w:rsid w:val="00297735"/>
    <w:rsid w:val="002A5E08"/>
    <w:rsid w:val="002A7A8B"/>
    <w:rsid w:val="002A7D31"/>
    <w:rsid w:val="002B6567"/>
    <w:rsid w:val="002C0769"/>
    <w:rsid w:val="002C2790"/>
    <w:rsid w:val="002C30AD"/>
    <w:rsid w:val="002C4FDC"/>
    <w:rsid w:val="002D4F34"/>
    <w:rsid w:val="002E1FE0"/>
    <w:rsid w:val="002E7E12"/>
    <w:rsid w:val="002F2B12"/>
    <w:rsid w:val="002F5595"/>
    <w:rsid w:val="002F7468"/>
    <w:rsid w:val="00300506"/>
    <w:rsid w:val="00310089"/>
    <w:rsid w:val="00313584"/>
    <w:rsid w:val="00320463"/>
    <w:rsid w:val="003235BC"/>
    <w:rsid w:val="0032661E"/>
    <w:rsid w:val="0033452A"/>
    <w:rsid w:val="00334EC1"/>
    <w:rsid w:val="00337F9B"/>
    <w:rsid w:val="00341E8E"/>
    <w:rsid w:val="00342816"/>
    <w:rsid w:val="00344601"/>
    <w:rsid w:val="00350F46"/>
    <w:rsid w:val="00355749"/>
    <w:rsid w:val="00357678"/>
    <w:rsid w:val="00363EDF"/>
    <w:rsid w:val="00377838"/>
    <w:rsid w:val="00383DD6"/>
    <w:rsid w:val="003A3962"/>
    <w:rsid w:val="003A5FE6"/>
    <w:rsid w:val="003A63F7"/>
    <w:rsid w:val="003A6412"/>
    <w:rsid w:val="003B59C0"/>
    <w:rsid w:val="003C2CB7"/>
    <w:rsid w:val="003C43BF"/>
    <w:rsid w:val="003C64CC"/>
    <w:rsid w:val="003D08D4"/>
    <w:rsid w:val="003D09FB"/>
    <w:rsid w:val="003D2E37"/>
    <w:rsid w:val="003D3BE5"/>
    <w:rsid w:val="003D447E"/>
    <w:rsid w:val="003E1939"/>
    <w:rsid w:val="003E421E"/>
    <w:rsid w:val="003E5151"/>
    <w:rsid w:val="003F5E8C"/>
    <w:rsid w:val="003F7BE7"/>
    <w:rsid w:val="004012A0"/>
    <w:rsid w:val="004126DB"/>
    <w:rsid w:val="0041278F"/>
    <w:rsid w:val="004169C9"/>
    <w:rsid w:val="00421D7B"/>
    <w:rsid w:val="00423F21"/>
    <w:rsid w:val="00424174"/>
    <w:rsid w:val="00431257"/>
    <w:rsid w:val="004326AA"/>
    <w:rsid w:val="00433652"/>
    <w:rsid w:val="00434E4C"/>
    <w:rsid w:val="0043791C"/>
    <w:rsid w:val="00442144"/>
    <w:rsid w:val="00446F61"/>
    <w:rsid w:val="00451E35"/>
    <w:rsid w:val="0045343E"/>
    <w:rsid w:val="00457402"/>
    <w:rsid w:val="00457877"/>
    <w:rsid w:val="00460B30"/>
    <w:rsid w:val="00463C95"/>
    <w:rsid w:val="00471C16"/>
    <w:rsid w:val="00477C5A"/>
    <w:rsid w:val="004858BA"/>
    <w:rsid w:val="00487B75"/>
    <w:rsid w:val="0049340C"/>
    <w:rsid w:val="004A051C"/>
    <w:rsid w:val="004A15FE"/>
    <w:rsid w:val="004A2992"/>
    <w:rsid w:val="004A431A"/>
    <w:rsid w:val="004B60D2"/>
    <w:rsid w:val="004B6B0E"/>
    <w:rsid w:val="004C243E"/>
    <w:rsid w:val="004C2A6C"/>
    <w:rsid w:val="004D22B5"/>
    <w:rsid w:val="004E249F"/>
    <w:rsid w:val="004E643D"/>
    <w:rsid w:val="004E6567"/>
    <w:rsid w:val="004F0B4D"/>
    <w:rsid w:val="00500E77"/>
    <w:rsid w:val="005028D6"/>
    <w:rsid w:val="00504082"/>
    <w:rsid w:val="005062CF"/>
    <w:rsid w:val="00511CFE"/>
    <w:rsid w:val="005120C6"/>
    <w:rsid w:val="00516172"/>
    <w:rsid w:val="005227DD"/>
    <w:rsid w:val="00524C64"/>
    <w:rsid w:val="005252FC"/>
    <w:rsid w:val="0052688F"/>
    <w:rsid w:val="00531EB6"/>
    <w:rsid w:val="005373A0"/>
    <w:rsid w:val="00540DEF"/>
    <w:rsid w:val="00551605"/>
    <w:rsid w:val="005537D3"/>
    <w:rsid w:val="0055486C"/>
    <w:rsid w:val="00561737"/>
    <w:rsid w:val="005732B2"/>
    <w:rsid w:val="00575AEE"/>
    <w:rsid w:val="005776DD"/>
    <w:rsid w:val="00580257"/>
    <w:rsid w:val="00580E54"/>
    <w:rsid w:val="00585591"/>
    <w:rsid w:val="005928CB"/>
    <w:rsid w:val="00596284"/>
    <w:rsid w:val="005C167B"/>
    <w:rsid w:val="005C5193"/>
    <w:rsid w:val="005C7435"/>
    <w:rsid w:val="005D1959"/>
    <w:rsid w:val="005D3564"/>
    <w:rsid w:val="005E151F"/>
    <w:rsid w:val="005E1F57"/>
    <w:rsid w:val="005E72B0"/>
    <w:rsid w:val="005F3F28"/>
    <w:rsid w:val="005F4C35"/>
    <w:rsid w:val="00606399"/>
    <w:rsid w:val="006223C4"/>
    <w:rsid w:val="00623309"/>
    <w:rsid w:val="0063555F"/>
    <w:rsid w:val="00641DB7"/>
    <w:rsid w:val="00642DDE"/>
    <w:rsid w:val="00644946"/>
    <w:rsid w:val="006501D3"/>
    <w:rsid w:val="00651B0E"/>
    <w:rsid w:val="00657EDA"/>
    <w:rsid w:val="006611ED"/>
    <w:rsid w:val="00667A3C"/>
    <w:rsid w:val="00667DD1"/>
    <w:rsid w:val="00674EBC"/>
    <w:rsid w:val="00676BAD"/>
    <w:rsid w:val="006815B4"/>
    <w:rsid w:val="00681C05"/>
    <w:rsid w:val="00693E6A"/>
    <w:rsid w:val="00697003"/>
    <w:rsid w:val="006A455B"/>
    <w:rsid w:val="006B1F84"/>
    <w:rsid w:val="006B28D3"/>
    <w:rsid w:val="006B6015"/>
    <w:rsid w:val="006B712A"/>
    <w:rsid w:val="006C284B"/>
    <w:rsid w:val="006C4641"/>
    <w:rsid w:val="006C4BCB"/>
    <w:rsid w:val="006C6F6E"/>
    <w:rsid w:val="006D17FE"/>
    <w:rsid w:val="006E38AD"/>
    <w:rsid w:val="006E449E"/>
    <w:rsid w:val="006E4E4D"/>
    <w:rsid w:val="006E5FB3"/>
    <w:rsid w:val="006F2AB8"/>
    <w:rsid w:val="006F3BBC"/>
    <w:rsid w:val="006F6116"/>
    <w:rsid w:val="0070670E"/>
    <w:rsid w:val="00707AE0"/>
    <w:rsid w:val="00710903"/>
    <w:rsid w:val="00716F33"/>
    <w:rsid w:val="00725D5D"/>
    <w:rsid w:val="0072779C"/>
    <w:rsid w:val="00730928"/>
    <w:rsid w:val="007359E6"/>
    <w:rsid w:val="007407CE"/>
    <w:rsid w:val="007408E7"/>
    <w:rsid w:val="00742FBB"/>
    <w:rsid w:val="00744068"/>
    <w:rsid w:val="00754262"/>
    <w:rsid w:val="00756BA6"/>
    <w:rsid w:val="00765C4E"/>
    <w:rsid w:val="0077083A"/>
    <w:rsid w:val="00784540"/>
    <w:rsid w:val="0078539A"/>
    <w:rsid w:val="00786196"/>
    <w:rsid w:val="00790C51"/>
    <w:rsid w:val="00792330"/>
    <w:rsid w:val="00793EEC"/>
    <w:rsid w:val="007A0219"/>
    <w:rsid w:val="007A2C1D"/>
    <w:rsid w:val="007A7571"/>
    <w:rsid w:val="007B01C7"/>
    <w:rsid w:val="007B377F"/>
    <w:rsid w:val="007B4943"/>
    <w:rsid w:val="007B7DB2"/>
    <w:rsid w:val="007C32B4"/>
    <w:rsid w:val="007C72B0"/>
    <w:rsid w:val="007D0ECD"/>
    <w:rsid w:val="007D217D"/>
    <w:rsid w:val="007D329D"/>
    <w:rsid w:val="007D6346"/>
    <w:rsid w:val="007D7BB9"/>
    <w:rsid w:val="007E0A74"/>
    <w:rsid w:val="007E1913"/>
    <w:rsid w:val="007E4CD1"/>
    <w:rsid w:val="007E5F78"/>
    <w:rsid w:val="007F27D8"/>
    <w:rsid w:val="007F42CF"/>
    <w:rsid w:val="007F44D1"/>
    <w:rsid w:val="00800EE9"/>
    <w:rsid w:val="00806C05"/>
    <w:rsid w:val="008123E1"/>
    <w:rsid w:val="00812E04"/>
    <w:rsid w:val="00813AE1"/>
    <w:rsid w:val="00814944"/>
    <w:rsid w:val="00826859"/>
    <w:rsid w:val="00830F3E"/>
    <w:rsid w:val="00831996"/>
    <w:rsid w:val="008411FA"/>
    <w:rsid w:val="00847AF1"/>
    <w:rsid w:val="008531DC"/>
    <w:rsid w:val="008535AD"/>
    <w:rsid w:val="00861B4D"/>
    <w:rsid w:val="00863675"/>
    <w:rsid w:val="00863833"/>
    <w:rsid w:val="008732D6"/>
    <w:rsid w:val="00874E62"/>
    <w:rsid w:val="00875231"/>
    <w:rsid w:val="0087555B"/>
    <w:rsid w:val="00886449"/>
    <w:rsid w:val="00892A57"/>
    <w:rsid w:val="00894991"/>
    <w:rsid w:val="008A0238"/>
    <w:rsid w:val="008A5AB9"/>
    <w:rsid w:val="008A6F71"/>
    <w:rsid w:val="008B21A8"/>
    <w:rsid w:val="008B565D"/>
    <w:rsid w:val="008B711E"/>
    <w:rsid w:val="008C2B16"/>
    <w:rsid w:val="008C712F"/>
    <w:rsid w:val="008D1802"/>
    <w:rsid w:val="008D3527"/>
    <w:rsid w:val="008D4368"/>
    <w:rsid w:val="008D5CE0"/>
    <w:rsid w:val="008D6D0F"/>
    <w:rsid w:val="008E030A"/>
    <w:rsid w:val="008E0F6A"/>
    <w:rsid w:val="008E15FD"/>
    <w:rsid w:val="008E18F3"/>
    <w:rsid w:val="008E5035"/>
    <w:rsid w:val="008E6A9D"/>
    <w:rsid w:val="0091154F"/>
    <w:rsid w:val="0091305A"/>
    <w:rsid w:val="00913EE2"/>
    <w:rsid w:val="009146EA"/>
    <w:rsid w:val="00915989"/>
    <w:rsid w:val="009256AE"/>
    <w:rsid w:val="00940822"/>
    <w:rsid w:val="00941CC2"/>
    <w:rsid w:val="009421DC"/>
    <w:rsid w:val="00942507"/>
    <w:rsid w:val="009642EB"/>
    <w:rsid w:val="00975279"/>
    <w:rsid w:val="00980423"/>
    <w:rsid w:val="00981878"/>
    <w:rsid w:val="00984679"/>
    <w:rsid w:val="009867F3"/>
    <w:rsid w:val="00993EB0"/>
    <w:rsid w:val="0099773F"/>
    <w:rsid w:val="009A1C9F"/>
    <w:rsid w:val="009A6E78"/>
    <w:rsid w:val="009A7691"/>
    <w:rsid w:val="009B26AF"/>
    <w:rsid w:val="009B321B"/>
    <w:rsid w:val="009D0CE0"/>
    <w:rsid w:val="009D53C6"/>
    <w:rsid w:val="009D6008"/>
    <w:rsid w:val="009D676E"/>
    <w:rsid w:val="009E0FAD"/>
    <w:rsid w:val="009E2AC8"/>
    <w:rsid w:val="009E49A0"/>
    <w:rsid w:val="009E6D85"/>
    <w:rsid w:val="00A00F1C"/>
    <w:rsid w:val="00A02F22"/>
    <w:rsid w:val="00A05A3C"/>
    <w:rsid w:val="00A154F3"/>
    <w:rsid w:val="00A227C2"/>
    <w:rsid w:val="00A229EE"/>
    <w:rsid w:val="00A2384E"/>
    <w:rsid w:val="00A2532F"/>
    <w:rsid w:val="00A26A2A"/>
    <w:rsid w:val="00A2727A"/>
    <w:rsid w:val="00A36182"/>
    <w:rsid w:val="00A43E2C"/>
    <w:rsid w:val="00A44170"/>
    <w:rsid w:val="00A44A96"/>
    <w:rsid w:val="00A47D7D"/>
    <w:rsid w:val="00A50EBD"/>
    <w:rsid w:val="00A51C94"/>
    <w:rsid w:val="00A56AB7"/>
    <w:rsid w:val="00A6541F"/>
    <w:rsid w:val="00A71C55"/>
    <w:rsid w:val="00A72C46"/>
    <w:rsid w:val="00A74E3A"/>
    <w:rsid w:val="00A9106C"/>
    <w:rsid w:val="00A974E8"/>
    <w:rsid w:val="00AA191F"/>
    <w:rsid w:val="00AA527A"/>
    <w:rsid w:val="00AA54F2"/>
    <w:rsid w:val="00AA63AF"/>
    <w:rsid w:val="00AB4CF5"/>
    <w:rsid w:val="00AC2A50"/>
    <w:rsid w:val="00AC2BB8"/>
    <w:rsid w:val="00AC3CFF"/>
    <w:rsid w:val="00AC4601"/>
    <w:rsid w:val="00AC4E15"/>
    <w:rsid w:val="00AC67E3"/>
    <w:rsid w:val="00AC69C2"/>
    <w:rsid w:val="00AD01E5"/>
    <w:rsid w:val="00AD443C"/>
    <w:rsid w:val="00AD485D"/>
    <w:rsid w:val="00AD4EC9"/>
    <w:rsid w:val="00AD4FF6"/>
    <w:rsid w:val="00AE7C3E"/>
    <w:rsid w:val="00AF05B5"/>
    <w:rsid w:val="00AF1869"/>
    <w:rsid w:val="00AF27B8"/>
    <w:rsid w:val="00AF3D1F"/>
    <w:rsid w:val="00B036E9"/>
    <w:rsid w:val="00B0563F"/>
    <w:rsid w:val="00B07CA5"/>
    <w:rsid w:val="00B17F2C"/>
    <w:rsid w:val="00B21E7A"/>
    <w:rsid w:val="00B235FF"/>
    <w:rsid w:val="00B25021"/>
    <w:rsid w:val="00B27125"/>
    <w:rsid w:val="00B27DB4"/>
    <w:rsid w:val="00B37A77"/>
    <w:rsid w:val="00B400EB"/>
    <w:rsid w:val="00B4082C"/>
    <w:rsid w:val="00B47BBC"/>
    <w:rsid w:val="00B518A9"/>
    <w:rsid w:val="00B54973"/>
    <w:rsid w:val="00B5784D"/>
    <w:rsid w:val="00B64367"/>
    <w:rsid w:val="00B65EF1"/>
    <w:rsid w:val="00B662AC"/>
    <w:rsid w:val="00B665B7"/>
    <w:rsid w:val="00B71C5E"/>
    <w:rsid w:val="00B81962"/>
    <w:rsid w:val="00B97CB9"/>
    <w:rsid w:val="00BB4E22"/>
    <w:rsid w:val="00BC3724"/>
    <w:rsid w:val="00BC39EA"/>
    <w:rsid w:val="00BC6B3F"/>
    <w:rsid w:val="00BD59D0"/>
    <w:rsid w:val="00BF64E0"/>
    <w:rsid w:val="00C00EF6"/>
    <w:rsid w:val="00C0727B"/>
    <w:rsid w:val="00C12116"/>
    <w:rsid w:val="00C12601"/>
    <w:rsid w:val="00C128FE"/>
    <w:rsid w:val="00C2055B"/>
    <w:rsid w:val="00C22E5A"/>
    <w:rsid w:val="00C269EC"/>
    <w:rsid w:val="00C34AE1"/>
    <w:rsid w:val="00C43D02"/>
    <w:rsid w:val="00C52F68"/>
    <w:rsid w:val="00C72F8C"/>
    <w:rsid w:val="00C750D2"/>
    <w:rsid w:val="00C82D27"/>
    <w:rsid w:val="00C844F6"/>
    <w:rsid w:val="00C870A3"/>
    <w:rsid w:val="00C939B8"/>
    <w:rsid w:val="00C96042"/>
    <w:rsid w:val="00C96434"/>
    <w:rsid w:val="00CA085A"/>
    <w:rsid w:val="00CA688D"/>
    <w:rsid w:val="00CB6516"/>
    <w:rsid w:val="00CB6C46"/>
    <w:rsid w:val="00CC051B"/>
    <w:rsid w:val="00CC6FED"/>
    <w:rsid w:val="00CD1350"/>
    <w:rsid w:val="00CD4C85"/>
    <w:rsid w:val="00CE18B3"/>
    <w:rsid w:val="00CE2C1D"/>
    <w:rsid w:val="00CE33E2"/>
    <w:rsid w:val="00CE55E2"/>
    <w:rsid w:val="00CE60CD"/>
    <w:rsid w:val="00CE74C1"/>
    <w:rsid w:val="00CF3D7D"/>
    <w:rsid w:val="00CF664A"/>
    <w:rsid w:val="00CF6743"/>
    <w:rsid w:val="00D03E0C"/>
    <w:rsid w:val="00D13562"/>
    <w:rsid w:val="00D14382"/>
    <w:rsid w:val="00D22132"/>
    <w:rsid w:val="00D22E5A"/>
    <w:rsid w:val="00D23E31"/>
    <w:rsid w:val="00D24AA8"/>
    <w:rsid w:val="00D301D2"/>
    <w:rsid w:val="00D31457"/>
    <w:rsid w:val="00D329FF"/>
    <w:rsid w:val="00D32D79"/>
    <w:rsid w:val="00D3631D"/>
    <w:rsid w:val="00D4037D"/>
    <w:rsid w:val="00D51EAF"/>
    <w:rsid w:val="00D52F5E"/>
    <w:rsid w:val="00D623D6"/>
    <w:rsid w:val="00D65C50"/>
    <w:rsid w:val="00D66821"/>
    <w:rsid w:val="00D71DCA"/>
    <w:rsid w:val="00D72A32"/>
    <w:rsid w:val="00D74539"/>
    <w:rsid w:val="00D76F83"/>
    <w:rsid w:val="00D77CD3"/>
    <w:rsid w:val="00D813A1"/>
    <w:rsid w:val="00D82201"/>
    <w:rsid w:val="00D82BFD"/>
    <w:rsid w:val="00D9000E"/>
    <w:rsid w:val="00D910FD"/>
    <w:rsid w:val="00D9256E"/>
    <w:rsid w:val="00D9365D"/>
    <w:rsid w:val="00D95F12"/>
    <w:rsid w:val="00D96D60"/>
    <w:rsid w:val="00D97962"/>
    <w:rsid w:val="00DA2C8A"/>
    <w:rsid w:val="00DA6BDE"/>
    <w:rsid w:val="00DA6E9B"/>
    <w:rsid w:val="00DB1FEA"/>
    <w:rsid w:val="00DB2E48"/>
    <w:rsid w:val="00DB607F"/>
    <w:rsid w:val="00DB7782"/>
    <w:rsid w:val="00DC1B7F"/>
    <w:rsid w:val="00DC246D"/>
    <w:rsid w:val="00DC2AC8"/>
    <w:rsid w:val="00DC3A0B"/>
    <w:rsid w:val="00DC723E"/>
    <w:rsid w:val="00DC7EB7"/>
    <w:rsid w:val="00DD000A"/>
    <w:rsid w:val="00DD00DC"/>
    <w:rsid w:val="00DD0B2D"/>
    <w:rsid w:val="00DD6390"/>
    <w:rsid w:val="00DD652B"/>
    <w:rsid w:val="00DE5464"/>
    <w:rsid w:val="00DE72D2"/>
    <w:rsid w:val="00DF6545"/>
    <w:rsid w:val="00DF7359"/>
    <w:rsid w:val="00E106ED"/>
    <w:rsid w:val="00E37170"/>
    <w:rsid w:val="00E37DEE"/>
    <w:rsid w:val="00E45D69"/>
    <w:rsid w:val="00E5096E"/>
    <w:rsid w:val="00E542BF"/>
    <w:rsid w:val="00E61B11"/>
    <w:rsid w:val="00E64554"/>
    <w:rsid w:val="00E7613E"/>
    <w:rsid w:val="00E81315"/>
    <w:rsid w:val="00E844A8"/>
    <w:rsid w:val="00E8579E"/>
    <w:rsid w:val="00E86A10"/>
    <w:rsid w:val="00E86CA2"/>
    <w:rsid w:val="00E92022"/>
    <w:rsid w:val="00EA1CFE"/>
    <w:rsid w:val="00EA1E8C"/>
    <w:rsid w:val="00EA2DDB"/>
    <w:rsid w:val="00EA39CC"/>
    <w:rsid w:val="00EA4BA3"/>
    <w:rsid w:val="00EB75E2"/>
    <w:rsid w:val="00EB7D08"/>
    <w:rsid w:val="00EC16A7"/>
    <w:rsid w:val="00EC2E93"/>
    <w:rsid w:val="00EC69F0"/>
    <w:rsid w:val="00EC7AAB"/>
    <w:rsid w:val="00ED187D"/>
    <w:rsid w:val="00ED44E1"/>
    <w:rsid w:val="00ED551F"/>
    <w:rsid w:val="00EE04AC"/>
    <w:rsid w:val="00EF07E7"/>
    <w:rsid w:val="00F04C67"/>
    <w:rsid w:val="00F05436"/>
    <w:rsid w:val="00F07105"/>
    <w:rsid w:val="00F11894"/>
    <w:rsid w:val="00F21666"/>
    <w:rsid w:val="00F222A8"/>
    <w:rsid w:val="00F2288D"/>
    <w:rsid w:val="00F24077"/>
    <w:rsid w:val="00F320C9"/>
    <w:rsid w:val="00F3442E"/>
    <w:rsid w:val="00F40C2F"/>
    <w:rsid w:val="00F45DEC"/>
    <w:rsid w:val="00F57E5F"/>
    <w:rsid w:val="00F61B0B"/>
    <w:rsid w:val="00F623E4"/>
    <w:rsid w:val="00F717E7"/>
    <w:rsid w:val="00F72566"/>
    <w:rsid w:val="00F73728"/>
    <w:rsid w:val="00F7405A"/>
    <w:rsid w:val="00F741AF"/>
    <w:rsid w:val="00F77BBB"/>
    <w:rsid w:val="00F966BB"/>
    <w:rsid w:val="00FA4745"/>
    <w:rsid w:val="00FA6442"/>
    <w:rsid w:val="00FB0ABD"/>
    <w:rsid w:val="00FB180A"/>
    <w:rsid w:val="00FB2813"/>
    <w:rsid w:val="00FB5965"/>
    <w:rsid w:val="00FB7E3D"/>
    <w:rsid w:val="00FC761F"/>
    <w:rsid w:val="00FD015A"/>
    <w:rsid w:val="00FD1CE4"/>
    <w:rsid w:val="00FD7489"/>
    <w:rsid w:val="00FE06F8"/>
    <w:rsid w:val="00FE093F"/>
    <w:rsid w:val="00FF1370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B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601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601"/>
    <w:pPr>
      <w:keepNext/>
      <w:autoSpaceDE w:val="0"/>
      <w:autoSpaceDN w:val="0"/>
      <w:ind w:right="-1170"/>
      <w:jc w:val="center"/>
      <w:outlineLvl w:val="3"/>
    </w:pPr>
    <w:rPr>
      <w:rFonts w:ascii=".VnArialH" w:eastAsia="Times New Roman" w:hAnsi=".VnArialH" w:cs=".VnArialH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12601"/>
    <w:pPr>
      <w:keepNext/>
      <w:autoSpaceDE w:val="0"/>
      <w:autoSpaceDN w:val="0"/>
      <w:jc w:val="center"/>
      <w:outlineLvl w:val="4"/>
    </w:pPr>
    <w:rPr>
      <w:rFonts w:ascii=".VnTime" w:eastAsia="Times New Roman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C12601"/>
    <w:rPr>
      <w:rFonts w:ascii=".VnArialH" w:eastAsia="Times New Roman" w:hAnsi=".VnArialH" w:cs=".VnArialH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12601"/>
    <w:rPr>
      <w:rFonts w:ascii=".VnTime" w:eastAsia="Times New Roman" w:hAnsi=".VnTime" w:cs=".VnTime"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rsid w:val="00C12601"/>
    <w:pPr>
      <w:autoSpaceDE w:val="0"/>
      <w:autoSpaceDN w:val="0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12601"/>
    <w:rPr>
      <w:rFonts w:ascii=".VnTime" w:eastAsia="Times New Roman" w:hAnsi=".VnTime" w:cs=".VnTime"/>
      <w:sz w:val="28"/>
      <w:szCs w:val="28"/>
      <w:lang w:val="en-GB" w:eastAsia="en-US"/>
    </w:rPr>
  </w:style>
  <w:style w:type="paragraph" w:styleId="ListParagraph">
    <w:name w:val="List Paragraph"/>
    <w:basedOn w:val="Normal"/>
    <w:qFormat/>
    <w:rsid w:val="00C12601"/>
    <w:pPr>
      <w:autoSpaceDE w:val="0"/>
      <w:autoSpaceDN w:val="0"/>
      <w:ind w:left="720"/>
      <w:contextualSpacing/>
    </w:pPr>
    <w:rPr>
      <w:rFonts w:ascii="Cambria" w:eastAsia="MS Mincho" w:hAnsi="Cambria"/>
      <w:lang w:val="en-AU"/>
    </w:rPr>
  </w:style>
  <w:style w:type="paragraph" w:styleId="Footer">
    <w:name w:val="footer"/>
    <w:basedOn w:val="Normal"/>
    <w:link w:val="FooterChar"/>
    <w:uiPriority w:val="99"/>
    <w:rsid w:val="00C12601"/>
    <w:pPr>
      <w:tabs>
        <w:tab w:val="center" w:pos="4680"/>
        <w:tab w:val="right" w:pos="9360"/>
      </w:tabs>
      <w:autoSpaceDE w:val="0"/>
      <w:autoSpaceDN w:val="0"/>
    </w:pPr>
    <w:rPr>
      <w:rFonts w:ascii=".VnTime" w:eastAsia="Times New Roman" w:hAnsi=".VnTime" w:cs=".VnTime"/>
      <w:sz w:val="28"/>
      <w:szCs w:val="2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12601"/>
    <w:rPr>
      <w:rFonts w:ascii=".VnTime" w:eastAsia="Times New Roman" w:hAnsi=".VnTime" w:cs=".VnTime"/>
      <w:sz w:val="28"/>
      <w:szCs w:val="28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676E"/>
    <w:pPr>
      <w:tabs>
        <w:tab w:val="center" w:pos="4680"/>
        <w:tab w:val="right" w:pos="9360"/>
      </w:tabs>
      <w:autoSpaceDE w:val="0"/>
      <w:autoSpaceDN w:val="0"/>
    </w:pPr>
    <w:rPr>
      <w:rFonts w:ascii=".VnTime" w:eastAsia="Times New Roman" w:hAnsi=".VnTime" w:cs=".VnTime"/>
      <w:sz w:val="28"/>
      <w:szCs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676E"/>
    <w:rPr>
      <w:rFonts w:ascii=".VnTime" w:eastAsia="Times New Roman" w:hAnsi=".VnTime" w:cs=".VnTime"/>
      <w:sz w:val="28"/>
      <w:szCs w:val="2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29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apple-converted-space">
    <w:name w:val="apple-converted-space"/>
    <w:basedOn w:val="DefaultParagraphFont"/>
    <w:rsid w:val="000262B0"/>
  </w:style>
  <w:style w:type="character" w:styleId="Strong">
    <w:name w:val="Strong"/>
    <w:basedOn w:val="DefaultParagraphFont"/>
    <w:uiPriority w:val="22"/>
    <w:qFormat/>
    <w:rsid w:val="00DA6BDE"/>
    <w:rPr>
      <w:b/>
      <w:bCs/>
    </w:rPr>
  </w:style>
  <w:style w:type="character" w:styleId="Emphasis">
    <w:name w:val="Emphasis"/>
    <w:qFormat/>
    <w:rsid w:val="00D9000E"/>
    <w:rPr>
      <w:i/>
      <w:iCs/>
    </w:rPr>
  </w:style>
  <w:style w:type="table" w:styleId="TableGrid">
    <w:name w:val="Table Grid"/>
    <w:basedOn w:val="TableNormal"/>
    <w:uiPriority w:val="59"/>
    <w:rsid w:val="00CE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F9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3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382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438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C3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B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601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601"/>
    <w:pPr>
      <w:keepNext/>
      <w:autoSpaceDE w:val="0"/>
      <w:autoSpaceDN w:val="0"/>
      <w:ind w:right="-1170"/>
      <w:jc w:val="center"/>
      <w:outlineLvl w:val="3"/>
    </w:pPr>
    <w:rPr>
      <w:rFonts w:ascii=".VnArialH" w:eastAsia="Times New Roman" w:hAnsi=".VnArialH" w:cs=".VnArialH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12601"/>
    <w:pPr>
      <w:keepNext/>
      <w:autoSpaceDE w:val="0"/>
      <w:autoSpaceDN w:val="0"/>
      <w:jc w:val="center"/>
      <w:outlineLvl w:val="4"/>
    </w:pPr>
    <w:rPr>
      <w:rFonts w:ascii=".VnTime" w:eastAsia="Times New Roman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C12601"/>
    <w:rPr>
      <w:rFonts w:ascii=".VnArialH" w:eastAsia="Times New Roman" w:hAnsi=".VnArialH" w:cs=".VnArialH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12601"/>
    <w:rPr>
      <w:rFonts w:ascii=".VnTime" w:eastAsia="Times New Roman" w:hAnsi=".VnTime" w:cs=".VnTime"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rsid w:val="00C12601"/>
    <w:pPr>
      <w:autoSpaceDE w:val="0"/>
      <w:autoSpaceDN w:val="0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12601"/>
    <w:rPr>
      <w:rFonts w:ascii=".VnTime" w:eastAsia="Times New Roman" w:hAnsi=".VnTime" w:cs=".VnTime"/>
      <w:sz w:val="28"/>
      <w:szCs w:val="28"/>
      <w:lang w:val="en-GB" w:eastAsia="en-US"/>
    </w:rPr>
  </w:style>
  <w:style w:type="paragraph" w:styleId="ListParagraph">
    <w:name w:val="List Paragraph"/>
    <w:basedOn w:val="Normal"/>
    <w:qFormat/>
    <w:rsid w:val="00C12601"/>
    <w:pPr>
      <w:autoSpaceDE w:val="0"/>
      <w:autoSpaceDN w:val="0"/>
      <w:ind w:left="720"/>
      <w:contextualSpacing/>
    </w:pPr>
    <w:rPr>
      <w:rFonts w:ascii="Cambria" w:eastAsia="MS Mincho" w:hAnsi="Cambria"/>
      <w:lang w:val="en-AU"/>
    </w:rPr>
  </w:style>
  <w:style w:type="paragraph" w:styleId="Footer">
    <w:name w:val="footer"/>
    <w:basedOn w:val="Normal"/>
    <w:link w:val="FooterChar"/>
    <w:uiPriority w:val="99"/>
    <w:rsid w:val="00C12601"/>
    <w:pPr>
      <w:tabs>
        <w:tab w:val="center" w:pos="4680"/>
        <w:tab w:val="right" w:pos="9360"/>
      </w:tabs>
      <w:autoSpaceDE w:val="0"/>
      <w:autoSpaceDN w:val="0"/>
    </w:pPr>
    <w:rPr>
      <w:rFonts w:ascii=".VnTime" w:eastAsia="Times New Roman" w:hAnsi=".VnTime" w:cs=".VnTime"/>
      <w:sz w:val="28"/>
      <w:szCs w:val="2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12601"/>
    <w:rPr>
      <w:rFonts w:ascii=".VnTime" w:eastAsia="Times New Roman" w:hAnsi=".VnTime" w:cs=".VnTime"/>
      <w:sz w:val="28"/>
      <w:szCs w:val="28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676E"/>
    <w:pPr>
      <w:tabs>
        <w:tab w:val="center" w:pos="4680"/>
        <w:tab w:val="right" w:pos="9360"/>
      </w:tabs>
      <w:autoSpaceDE w:val="0"/>
      <w:autoSpaceDN w:val="0"/>
    </w:pPr>
    <w:rPr>
      <w:rFonts w:ascii=".VnTime" w:eastAsia="Times New Roman" w:hAnsi=".VnTime" w:cs=".VnTime"/>
      <w:sz w:val="28"/>
      <w:szCs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676E"/>
    <w:rPr>
      <w:rFonts w:ascii=".VnTime" w:eastAsia="Times New Roman" w:hAnsi=".VnTime" w:cs=".VnTime"/>
      <w:sz w:val="28"/>
      <w:szCs w:val="2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29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apple-converted-space">
    <w:name w:val="apple-converted-space"/>
    <w:basedOn w:val="DefaultParagraphFont"/>
    <w:rsid w:val="000262B0"/>
  </w:style>
  <w:style w:type="character" w:styleId="Strong">
    <w:name w:val="Strong"/>
    <w:basedOn w:val="DefaultParagraphFont"/>
    <w:uiPriority w:val="22"/>
    <w:qFormat/>
    <w:rsid w:val="00DA6BDE"/>
    <w:rPr>
      <w:b/>
      <w:bCs/>
    </w:rPr>
  </w:style>
  <w:style w:type="character" w:styleId="Emphasis">
    <w:name w:val="Emphasis"/>
    <w:qFormat/>
    <w:rsid w:val="00D9000E"/>
    <w:rPr>
      <w:i/>
      <w:iCs/>
    </w:rPr>
  </w:style>
  <w:style w:type="table" w:styleId="TableGrid">
    <w:name w:val="Table Grid"/>
    <w:basedOn w:val="TableNormal"/>
    <w:uiPriority w:val="59"/>
    <w:rsid w:val="00CE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F9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3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382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438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C3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2B41-5D03-400A-8363-3B30A968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IBST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Thoa Tran</dc:creator>
  <cp:lastModifiedBy>CIC</cp:lastModifiedBy>
  <cp:revision>2</cp:revision>
  <cp:lastPrinted>2018-07-26T01:19:00Z</cp:lastPrinted>
  <dcterms:created xsi:type="dcterms:W3CDTF">2018-09-21T03:51:00Z</dcterms:created>
  <dcterms:modified xsi:type="dcterms:W3CDTF">2018-09-21T03:51:00Z</dcterms:modified>
</cp:coreProperties>
</file>